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C502C" w14:textId="7DD31DAD" w:rsidR="008A4A6F" w:rsidRPr="00435DC8" w:rsidRDefault="008A4A6F" w:rsidP="008A4A6F">
      <w:pPr>
        <w:pStyle w:val="a3"/>
        <w:tabs>
          <w:tab w:val="left" w:pos="2160"/>
        </w:tabs>
        <w:ind w:left="2127" w:hanging="2127"/>
        <w:jc w:val="both"/>
        <w:rPr>
          <w:rFonts w:ascii="Arial" w:hAnsi="Arial" w:cs="Arial"/>
          <w:noProof w:val="0"/>
          <w:sz w:val="22"/>
        </w:rPr>
      </w:pPr>
      <w:bookmarkStart w:id="0" w:name="OLE_LINK5"/>
      <w:r w:rsidRPr="0083294C">
        <w:rPr>
          <w:rFonts w:ascii="Arial" w:hAnsi="Arial" w:cs="Arial"/>
          <w:noProof w:val="0"/>
          <w:sz w:val="22"/>
        </w:rPr>
        <w:t>3GPP TSG-RAN WG4 Meeting</w:t>
      </w:r>
      <w:r w:rsidR="00F952AE">
        <w:rPr>
          <w:rFonts w:ascii="Arial" w:hAnsi="Arial" w:cs="Arial"/>
          <w:noProof w:val="0"/>
          <w:sz w:val="22"/>
        </w:rPr>
        <w:t xml:space="preserve"> </w:t>
      </w:r>
      <w:r w:rsidR="000F1902">
        <w:rPr>
          <w:rFonts w:ascii="Arial" w:hAnsi="Arial" w:cs="Arial"/>
          <w:noProof w:val="0"/>
          <w:sz w:val="22"/>
        </w:rPr>
        <w:t xml:space="preserve">#88  </w:t>
      </w:r>
      <w:r w:rsidR="000F1902">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sidR="004F3ABB">
        <w:rPr>
          <w:rFonts w:ascii="Arial" w:hAnsi="Arial" w:cs="Arial"/>
          <w:noProof w:val="0"/>
          <w:sz w:val="22"/>
        </w:rPr>
        <w:tab/>
      </w:r>
      <w:r w:rsidR="00435DC8">
        <w:rPr>
          <w:rFonts w:ascii="Arial" w:hAnsi="Arial" w:cs="Arial"/>
          <w:noProof w:val="0"/>
          <w:sz w:val="22"/>
        </w:rPr>
        <w:tab/>
        <w:t xml:space="preserve">   </w:t>
      </w:r>
      <w:r w:rsidR="0079478B" w:rsidRPr="0079478B">
        <w:rPr>
          <w:rFonts w:ascii="Arial" w:hAnsi="Arial" w:cs="Arial"/>
          <w:noProof w:val="0"/>
          <w:sz w:val="22"/>
        </w:rPr>
        <w:t>R4-1810665</w:t>
      </w:r>
    </w:p>
    <w:p w14:paraId="135C89D8" w14:textId="594022EE" w:rsidR="008A4A6F" w:rsidRPr="0083294C" w:rsidRDefault="000F1902" w:rsidP="008A4A6F">
      <w:pPr>
        <w:pStyle w:val="CRCoverPage"/>
        <w:tabs>
          <w:tab w:val="right" w:pos="9639"/>
        </w:tabs>
        <w:spacing w:after="0"/>
        <w:rPr>
          <w:rFonts w:ascii="Arial" w:hAnsi="Arial" w:cs="Arial"/>
          <w:b/>
          <w:sz w:val="22"/>
          <w:lang w:eastAsia="zh-CN"/>
        </w:rPr>
      </w:pPr>
      <w:r>
        <w:rPr>
          <w:rFonts w:ascii="Arial" w:eastAsia="宋体" w:hAnsi="Arial"/>
          <w:b/>
          <w:sz w:val="24"/>
          <w:lang w:eastAsia="zh-CN"/>
        </w:rPr>
        <w:t>Gothenburg, Sweden, 20</w:t>
      </w:r>
      <w:r w:rsidRPr="000F1902">
        <w:rPr>
          <w:rFonts w:ascii="Arial" w:eastAsia="宋体" w:hAnsi="Arial"/>
          <w:b/>
          <w:sz w:val="24"/>
          <w:lang w:eastAsia="zh-CN"/>
        </w:rPr>
        <w:t xml:space="preserve"> – 24 August 2018</w:t>
      </w:r>
    </w:p>
    <w:bookmarkEnd w:id="0"/>
    <w:p w14:paraId="6020DF7C" w14:textId="77777777" w:rsidR="008A4A6F" w:rsidRPr="0083294C" w:rsidRDefault="008A4A6F" w:rsidP="008A4A6F">
      <w:pPr>
        <w:pStyle w:val="a4"/>
        <w:jc w:val="both"/>
        <w:rPr>
          <w:rFonts w:ascii="Arial" w:hAnsi="Arial" w:cs="Arial"/>
          <w:noProof w:val="0"/>
          <w:lang w:val="en-GB"/>
        </w:rPr>
      </w:pPr>
    </w:p>
    <w:p w14:paraId="682A84D7" w14:textId="0090BB11" w:rsidR="008A4A6F" w:rsidRPr="008C1233" w:rsidRDefault="008A4A6F" w:rsidP="009630B9">
      <w:pPr>
        <w:ind w:left="2100" w:hanging="2100"/>
        <w:jc w:val="both"/>
        <w:rPr>
          <w:rFonts w:ascii="Arial" w:hAnsi="Arial" w:cs="Arial"/>
          <w:sz w:val="24"/>
        </w:rPr>
      </w:pPr>
      <w:r w:rsidRPr="0083294C">
        <w:rPr>
          <w:rFonts w:ascii="Arial" w:hAnsi="Arial" w:cs="Arial"/>
          <w:b/>
          <w:sz w:val="24"/>
        </w:rPr>
        <w:t>Title:</w:t>
      </w:r>
      <w:r w:rsidR="009630B9">
        <w:rPr>
          <w:rFonts w:ascii="Arial" w:hAnsi="Arial" w:cs="Arial"/>
          <w:sz w:val="24"/>
        </w:rPr>
        <w:t xml:space="preserve"> </w:t>
      </w:r>
      <w:r w:rsidR="009630B9">
        <w:rPr>
          <w:rFonts w:ascii="Arial" w:hAnsi="Arial" w:cs="Arial"/>
          <w:sz w:val="24"/>
        </w:rPr>
        <w:tab/>
      </w:r>
      <w:r w:rsidR="00222C04">
        <w:rPr>
          <w:rFonts w:ascii="Arial" w:hAnsi="Arial" w:cs="Arial"/>
          <w:sz w:val="24"/>
        </w:rPr>
        <w:t>Discussion on the minimum BWP bandwidth</w:t>
      </w:r>
    </w:p>
    <w:p w14:paraId="4237226B" w14:textId="0059CFCC"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00966C0F">
        <w:rPr>
          <w:rFonts w:ascii="Arial" w:hAnsi="Arial" w:cs="Arial"/>
          <w:sz w:val="24"/>
        </w:rPr>
        <w:t>Huawei, His</w:t>
      </w:r>
      <w:r w:rsidRPr="0083294C">
        <w:rPr>
          <w:rFonts w:ascii="Arial" w:hAnsi="Arial" w:cs="Arial"/>
          <w:sz w:val="24"/>
        </w:rPr>
        <w:t>ilicon</w:t>
      </w:r>
      <w:bookmarkStart w:id="1" w:name="_GoBack"/>
      <w:bookmarkEnd w:id="1"/>
    </w:p>
    <w:p w14:paraId="58303571" w14:textId="3B6C80A8"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F4347D">
        <w:rPr>
          <w:rFonts w:ascii="Arial" w:hAnsi="Arial" w:cs="Arial"/>
          <w:sz w:val="24"/>
        </w:rPr>
        <w:t>7.11.8.4</w:t>
      </w:r>
    </w:p>
    <w:p w14:paraId="4C7F1055"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14:paraId="41A27661" w14:textId="77777777" w:rsidR="00C81E8E" w:rsidRPr="00C560A6" w:rsidRDefault="00C81E8E" w:rsidP="00C81E8E">
      <w:pPr>
        <w:pStyle w:val="1"/>
        <w:jc w:val="both"/>
        <w:rPr>
          <w:rFonts w:ascii="Arial" w:hAnsi="Arial" w:cs="Arial"/>
          <w:lang w:val="en-US"/>
        </w:rPr>
      </w:pPr>
      <w:r w:rsidRPr="00C560A6">
        <w:rPr>
          <w:rFonts w:ascii="Arial" w:hAnsi="Arial" w:cs="Arial"/>
          <w:lang w:val="en-US"/>
        </w:rPr>
        <w:t>Introduction</w:t>
      </w:r>
    </w:p>
    <w:p w14:paraId="204AD663" w14:textId="21A1DBAE" w:rsidR="007D66DB" w:rsidRDefault="002F2CA9" w:rsidP="00C81E8E">
      <w:pPr>
        <w:jc w:val="both"/>
      </w:pPr>
      <w:r>
        <w:t>Delay</w:t>
      </w:r>
      <w:r>
        <w:rPr>
          <w:rFonts w:hint="eastAsia"/>
        </w:rPr>
        <w:t>/</w:t>
      </w:r>
      <w:r w:rsidR="007D66DB" w:rsidRPr="007D66DB">
        <w:t>accuracy</w:t>
      </w:r>
      <w:r>
        <w:t xml:space="preserve"> requirements for </w:t>
      </w:r>
      <w:r w:rsidR="007D66DB" w:rsidRPr="007D66DB">
        <w:t xml:space="preserve">RRM/RLM/BFD/L1-RSRP are </w:t>
      </w:r>
      <w:r>
        <w:t xml:space="preserve">under discussion in RAN4. However, one factor is </w:t>
      </w:r>
      <w:r w:rsidR="00281F50">
        <w:t>rarely considered in discussion</w:t>
      </w:r>
      <w:r w:rsidR="007D66DB" w:rsidRPr="007D66DB">
        <w:t>. That is the bandwidth of BWP. In this paper, we discuss the impa</w:t>
      </w:r>
      <w:r w:rsidR="00281F50">
        <w:t>ct of BWP bandwidth on RRM/RLM</w:t>
      </w:r>
      <w:r w:rsidR="007D66DB" w:rsidRPr="007D66DB">
        <w:t>/BFD/L1-RSRP.</w:t>
      </w:r>
    </w:p>
    <w:p w14:paraId="092461EB" w14:textId="1D400817" w:rsidR="00945091" w:rsidRPr="00D83FD1" w:rsidRDefault="00495F1B" w:rsidP="00703A8A">
      <w:pPr>
        <w:pStyle w:val="1"/>
        <w:jc w:val="both"/>
        <w:rPr>
          <w:rFonts w:ascii="Arial" w:eastAsiaTheme="minorEastAsia" w:hAnsi="Arial" w:cs="Arial"/>
          <w:lang w:val="en-US" w:eastAsia="zh-CN"/>
        </w:rPr>
      </w:pPr>
      <w:r>
        <w:rPr>
          <w:rFonts w:ascii="Arial" w:eastAsiaTheme="minorEastAsia" w:hAnsi="Arial" w:cs="Arial"/>
          <w:lang w:val="en-US" w:eastAsia="zh-CN"/>
        </w:rPr>
        <w:t xml:space="preserve">Impact of </w:t>
      </w:r>
      <w:r w:rsidR="002B64F1">
        <w:rPr>
          <w:rFonts w:ascii="Arial" w:eastAsiaTheme="minorEastAsia" w:hAnsi="Arial" w:cs="Arial"/>
          <w:lang w:val="en-US" w:eastAsia="zh-CN"/>
        </w:rPr>
        <w:t>BWP</w:t>
      </w:r>
      <w:r>
        <w:rPr>
          <w:rFonts w:ascii="Arial" w:eastAsiaTheme="minorEastAsia" w:hAnsi="Arial" w:cs="Arial"/>
          <w:lang w:val="en-US" w:eastAsia="zh-CN"/>
        </w:rPr>
        <w:t xml:space="preserve"> bandwidth</w:t>
      </w:r>
    </w:p>
    <w:p w14:paraId="2AA96488" w14:textId="3AED9D18" w:rsidR="001372B6" w:rsidRPr="00281F50" w:rsidRDefault="00281F50" w:rsidP="00991D5B">
      <w:pPr>
        <w:jc w:val="both"/>
      </w:pPr>
      <w:r w:rsidRPr="00281F50">
        <w:t>In NR, RRM/RL</w:t>
      </w:r>
      <w:r>
        <w:t>M</w:t>
      </w:r>
      <w:r w:rsidRPr="00281F50">
        <w:t xml:space="preserve">/BFD/L1-RSRP may be based on SSB or CSI-RS. </w:t>
      </w:r>
      <w:r>
        <w:t>F</w:t>
      </w:r>
      <w:r w:rsidRPr="00281F50">
        <w:t xml:space="preserve">or RLM/ BFD/L1-RSRP, UE </w:t>
      </w:r>
      <w:r>
        <w:t xml:space="preserve">is not required </w:t>
      </w:r>
      <w:r w:rsidRPr="00281F50">
        <w:t xml:space="preserve">to </w:t>
      </w:r>
      <w:r>
        <w:t xml:space="preserve">perform measurements outside </w:t>
      </w:r>
      <w:r w:rsidRPr="00281F50">
        <w:t>the active BWP.</w:t>
      </w:r>
    </w:p>
    <w:tbl>
      <w:tblPr>
        <w:tblStyle w:val="ab"/>
        <w:tblW w:w="0" w:type="auto"/>
        <w:tblLook w:val="04A0" w:firstRow="1" w:lastRow="0" w:firstColumn="1" w:lastColumn="0" w:noHBand="0" w:noVBand="1"/>
      </w:tblPr>
      <w:tblGrid>
        <w:gridCol w:w="8296"/>
      </w:tblGrid>
      <w:tr w:rsidR="00D5139D" w14:paraId="0BCBBD32" w14:textId="77777777" w:rsidTr="00D5139D">
        <w:tc>
          <w:tcPr>
            <w:tcW w:w="8296" w:type="dxa"/>
          </w:tcPr>
          <w:p w14:paraId="3C8324D6" w14:textId="0586FA7D" w:rsidR="00495F1B" w:rsidRPr="006D2124" w:rsidRDefault="00495F1B" w:rsidP="00495F1B">
            <w:pPr>
              <w:rPr>
                <w:rFonts w:eastAsia="Times New Roman" w:cs="Times New Roman"/>
                <w:lang w:val="en-GB" w:eastAsia="ko-KR"/>
              </w:rPr>
            </w:pPr>
            <w:r>
              <w:rPr>
                <w:rFonts w:eastAsia="Times New Roman" w:cs="Times New Roman"/>
                <w:highlight w:val="green"/>
                <w:lang w:val="en-GB" w:eastAsia="ko-KR"/>
              </w:rPr>
              <w:t xml:space="preserve">RAN1 #91 </w:t>
            </w:r>
            <w:r w:rsidRPr="006D2124">
              <w:rPr>
                <w:rFonts w:eastAsia="Times New Roman" w:cs="Times New Roman"/>
                <w:highlight w:val="green"/>
                <w:lang w:val="en-GB" w:eastAsia="ko-KR"/>
              </w:rPr>
              <w:t>Agreements</w:t>
            </w:r>
            <w:r w:rsidRPr="006D2124">
              <w:rPr>
                <w:rFonts w:eastAsia="Times New Roman" w:cs="Times New Roman"/>
                <w:lang w:val="en-GB" w:eastAsia="ko-KR"/>
              </w:rPr>
              <w:t>:</w:t>
            </w:r>
          </w:p>
          <w:p w14:paraId="79D21710" w14:textId="20187AC0" w:rsidR="00876CDA" w:rsidRPr="002A2248" w:rsidRDefault="00495F1B" w:rsidP="007A7C97">
            <w:pPr>
              <w:numPr>
                <w:ilvl w:val="0"/>
                <w:numId w:val="38"/>
              </w:numPr>
              <w:spacing w:after="0"/>
              <w:rPr>
                <w:rFonts w:eastAsia="Times New Roman" w:cs="Times New Roman"/>
                <w:lang w:val="en-GB" w:eastAsia="ko-KR"/>
              </w:rPr>
            </w:pPr>
            <w:r w:rsidRPr="006D2124">
              <w:rPr>
                <w:rFonts w:eastAsia="Times New Roman" w:cs="Times New Roman"/>
                <w:lang w:val="en-GB" w:eastAsia="ko-KR"/>
              </w:rPr>
              <w:t>UE is not required to perform RLM measurements outside the active DL BWP</w:t>
            </w:r>
          </w:p>
        </w:tc>
      </w:tr>
    </w:tbl>
    <w:p w14:paraId="3FB5EABF" w14:textId="6A9F89AD" w:rsidR="007A7C97" w:rsidRDefault="007A7C97" w:rsidP="00991D5B">
      <w:pPr>
        <w:jc w:val="both"/>
      </w:pPr>
      <w:r>
        <w:rPr>
          <w:rFonts w:hint="eastAsia"/>
        </w:rPr>
        <w:t xml:space="preserve">For </w:t>
      </w:r>
      <w:r>
        <w:t xml:space="preserve">CSI-RS based </w:t>
      </w:r>
      <w:r>
        <w:rPr>
          <w:rFonts w:hint="eastAsia"/>
        </w:rPr>
        <w:t xml:space="preserve">L1-RSRP, </w:t>
      </w:r>
      <w:r>
        <w:t xml:space="preserve">if the </w:t>
      </w:r>
      <w:r w:rsidR="00252EEC">
        <w:t>start of</w:t>
      </w:r>
      <w:r>
        <w:t xml:space="preserve"> CSI-RS is lower than the start of BWP, </w:t>
      </w:r>
      <w:r w:rsidR="002A2248">
        <w:t xml:space="preserve">CSI-RS should be shifted in order to make the start of CSI-RS coincides with the start of active BWP, and the part outside the active BWP will be punctured. </w:t>
      </w:r>
    </w:p>
    <w:tbl>
      <w:tblPr>
        <w:tblStyle w:val="ab"/>
        <w:tblW w:w="0" w:type="auto"/>
        <w:tblLook w:val="04A0" w:firstRow="1" w:lastRow="0" w:firstColumn="1" w:lastColumn="0" w:noHBand="0" w:noVBand="1"/>
      </w:tblPr>
      <w:tblGrid>
        <w:gridCol w:w="8296"/>
      </w:tblGrid>
      <w:tr w:rsidR="002A2248" w14:paraId="59F5B7A0" w14:textId="77777777" w:rsidTr="002A2248">
        <w:tc>
          <w:tcPr>
            <w:tcW w:w="8296" w:type="dxa"/>
          </w:tcPr>
          <w:p w14:paraId="297656C6" w14:textId="77777777" w:rsidR="002A2248" w:rsidRPr="007A7C97" w:rsidRDefault="002A2248" w:rsidP="002A2248">
            <w:pPr>
              <w:rPr>
                <w:rFonts w:eastAsia="Times New Roman" w:cs="Times New Roman"/>
                <w:highlight w:val="green"/>
                <w:lang w:val="en-GB" w:eastAsia="ko-KR"/>
              </w:rPr>
            </w:pPr>
            <w:r w:rsidRPr="007A7C97">
              <w:rPr>
                <w:rFonts w:eastAsia="Times New Roman" w:cs="Times New Roman" w:hint="eastAsia"/>
                <w:highlight w:val="green"/>
                <w:lang w:val="en-GB" w:eastAsia="ko-KR"/>
              </w:rPr>
              <w:t xml:space="preserve">5.2.2.3, </w:t>
            </w:r>
            <w:r w:rsidRPr="007A7C97">
              <w:rPr>
                <w:rFonts w:eastAsia="Times New Roman" w:cs="Times New Roman"/>
                <w:highlight w:val="green"/>
                <w:lang w:val="en-GB" w:eastAsia="ko-KR"/>
              </w:rPr>
              <w:t>38.214:</w:t>
            </w:r>
          </w:p>
          <w:p w14:paraId="73CEA751" w14:textId="3BEBB2D6" w:rsidR="002A2248" w:rsidRDefault="002A2248" w:rsidP="002A2248">
            <w:pPr>
              <w:jc w:val="both"/>
            </w:pPr>
            <w:r w:rsidRPr="002B39F7">
              <w:rPr>
                <w:rFonts w:eastAsia="MS Mincho"/>
              </w:rPr>
              <w:t xml:space="preserve">The bandwidth and initial CRB index of a CSI-RS resource within a BWP, as defined in Subclause 7.4.1.5 of [4, TS 38.211], are determined based on the higher layer parameters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respectively, within the CSI-FrequencyOccupation IE configured by the higher layer parameter </w:t>
            </w:r>
            <w:r w:rsidRPr="002B39F7">
              <w:rPr>
                <w:rFonts w:eastAsia="MS Mincho"/>
                <w:i/>
              </w:rPr>
              <w:t>freqBand</w:t>
            </w:r>
            <w:r w:rsidRPr="002B39F7">
              <w:rPr>
                <w:rFonts w:eastAsia="MS Mincho"/>
              </w:rPr>
              <w:t xml:space="preserve"> within the </w:t>
            </w:r>
            <w:r w:rsidRPr="002B39F7">
              <w:rPr>
                <w:rFonts w:eastAsia="MS Mincho"/>
                <w:i/>
              </w:rPr>
              <w:t>CSI-RS-ResourceMapping</w:t>
            </w:r>
            <w:r w:rsidRPr="002B39F7">
              <w:rPr>
                <w:rFonts w:eastAsia="MS Mincho"/>
              </w:rPr>
              <w:t xml:space="preserve"> IE. Both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are configured as integer multiples of 4 RBs, and the reference point for </w:t>
            </w:r>
            <w:r w:rsidRPr="002B39F7">
              <w:rPr>
                <w:rFonts w:eastAsia="MS Mincho"/>
                <w:i/>
              </w:rPr>
              <w:t>startingRB</w:t>
            </w:r>
            <w:r w:rsidRPr="002B39F7">
              <w:rPr>
                <w:rFonts w:eastAsia="MS Mincho"/>
              </w:rPr>
              <w:t xml:space="preserve"> is CRB 0 on the common resource block grid. </w:t>
            </w:r>
            <w:r w:rsidRPr="002A2248">
              <w:rPr>
                <w:rFonts w:eastAsia="MS Mincho"/>
                <w:highlight w:val="yellow"/>
              </w:rPr>
              <w:t xml:space="preserve">If </w:t>
            </w:r>
            <m:oMath>
              <m:r>
                <w:rPr>
                  <w:rFonts w:ascii="Cambria Math" w:eastAsia="MS Mincho" w:hAnsi="Cambria Math"/>
                  <w:highlight w:val="yellow"/>
                  <w:lang w:val="fi-FI"/>
                </w:rPr>
                <m:t>startingRB</m:t>
              </m:r>
              <m:r>
                <w:rPr>
                  <w:rFonts w:ascii="Cambria Math" w:eastAsia="MS Mincho" w:hAnsi="Cambria Math"/>
                  <w:highlight w:val="yellow"/>
                </w:rPr>
                <m:t>&lt;</m:t>
              </m:r>
              <m:sSubSup>
                <m:sSubSupPr>
                  <m:ctrlPr>
                    <w:rPr>
                      <w:rFonts w:ascii="Cambria Math" w:eastAsia="MS Mincho" w:hAnsi="Cambria Math"/>
                      <w:i/>
                      <w:highlight w:val="yellow"/>
                      <w:lang w:val="fi-FI"/>
                    </w:rPr>
                  </m:ctrlPr>
                </m:sSubSupPr>
                <m:e>
                  <m:r>
                    <w:rPr>
                      <w:rFonts w:ascii="Cambria Math" w:eastAsia="MS Mincho" w:hAnsi="Cambria Math"/>
                      <w:highlight w:val="yellow"/>
                      <w:lang w:val="fi-FI"/>
                    </w:rPr>
                    <m:t>N</m:t>
                  </m:r>
                </m:e>
                <m:sub>
                  <m:r>
                    <w:rPr>
                      <w:rFonts w:ascii="Cambria Math" w:eastAsia="MS Mincho" w:hAnsi="Cambria Math"/>
                      <w:highlight w:val="yellow"/>
                      <w:lang w:val="fi-FI"/>
                    </w:rPr>
                    <m:t>BWP</m:t>
                  </m:r>
                </m:sub>
                <m:sup>
                  <m:r>
                    <w:rPr>
                      <w:rFonts w:ascii="Cambria Math" w:eastAsia="MS Mincho" w:hAnsi="Cambria Math"/>
                      <w:highlight w:val="yellow"/>
                      <w:lang w:val="fi-FI"/>
                    </w:rPr>
                    <m:t>start</m:t>
                  </m:r>
                </m:sup>
              </m:sSubSup>
              <m:r>
                <w:rPr>
                  <w:rFonts w:ascii="Cambria Math" w:eastAsia="MS Mincho" w:hAnsi="Cambria Math"/>
                  <w:highlight w:val="yellow"/>
                </w:rPr>
                <m:t>,</m:t>
              </m:r>
            </m:oMath>
            <w:r w:rsidRPr="002A2248">
              <w:rPr>
                <w:rFonts w:eastAsia="MS Mincho"/>
                <w:highlight w:val="yellow"/>
              </w:rPr>
              <w:t xml:space="preserve"> the UE shall assume that the initial CRB index of the CSI-RS resource is </w:t>
            </w:r>
            <m:oMath>
              <m:sSub>
                <m:sSubPr>
                  <m:ctrlPr>
                    <w:rPr>
                      <w:rFonts w:ascii="Cambria Math" w:eastAsia="MS Mincho" w:hAnsi="Cambria Math"/>
                      <w:i/>
                      <w:highlight w:val="yellow"/>
                      <w:lang w:val="fi-FI"/>
                    </w:rPr>
                  </m:ctrlPr>
                </m:sSubPr>
                <m:e>
                  <m:r>
                    <w:rPr>
                      <w:rFonts w:ascii="Cambria Math" w:eastAsia="MS Mincho" w:hAnsi="Cambria Math"/>
                      <w:highlight w:val="yellow"/>
                      <w:lang w:val="fi-FI"/>
                    </w:rPr>
                    <m:t>N</m:t>
                  </m:r>
                </m:e>
                <m:sub>
                  <m:r>
                    <w:rPr>
                      <w:rFonts w:ascii="Cambria Math" w:eastAsia="MS Mincho" w:hAnsi="Cambria Math"/>
                      <w:highlight w:val="yellow"/>
                      <w:lang w:val="fi-FI"/>
                    </w:rPr>
                    <m:t>initial</m:t>
                  </m:r>
                  <m:r>
                    <w:rPr>
                      <w:rFonts w:ascii="Cambria Math" w:eastAsia="MS Mincho" w:hAnsi="Cambria Math"/>
                      <w:highlight w:val="yellow"/>
                    </w:rPr>
                    <m:t xml:space="preserve"> </m:t>
                  </m:r>
                  <m:r>
                    <w:rPr>
                      <w:rFonts w:ascii="Cambria Math" w:eastAsia="MS Mincho" w:hAnsi="Cambria Math"/>
                      <w:highlight w:val="yellow"/>
                      <w:lang w:val="fi-FI"/>
                    </w:rPr>
                    <m:t>RB</m:t>
                  </m:r>
                </m:sub>
              </m:sSub>
              <m:r>
                <w:rPr>
                  <w:rFonts w:ascii="Cambria Math" w:eastAsia="MS Mincho" w:hAnsi="Cambria Math"/>
                  <w:highlight w:val="yellow"/>
                </w:rPr>
                <m:t>=</m:t>
              </m:r>
              <m:sSubSup>
                <m:sSubSupPr>
                  <m:ctrlPr>
                    <w:rPr>
                      <w:rFonts w:ascii="Cambria Math" w:eastAsia="MS Mincho" w:hAnsi="Cambria Math"/>
                      <w:i/>
                      <w:highlight w:val="yellow"/>
                      <w:lang w:val="fi-FI"/>
                    </w:rPr>
                  </m:ctrlPr>
                </m:sSubSupPr>
                <m:e>
                  <m:r>
                    <w:rPr>
                      <w:rFonts w:ascii="Cambria Math" w:eastAsia="MS Mincho" w:hAnsi="Cambria Math"/>
                      <w:highlight w:val="yellow"/>
                      <w:lang w:val="fi-FI"/>
                    </w:rPr>
                    <m:t>N</m:t>
                  </m:r>
                </m:e>
                <m:sub>
                  <m:r>
                    <w:rPr>
                      <w:rFonts w:ascii="Cambria Math" w:eastAsia="MS Mincho" w:hAnsi="Cambria Math"/>
                      <w:highlight w:val="yellow"/>
                      <w:lang w:val="fi-FI"/>
                    </w:rPr>
                    <m:t>BWP</m:t>
                  </m:r>
                </m:sub>
                <m:sup>
                  <m:r>
                    <w:rPr>
                      <w:rFonts w:ascii="Cambria Math" w:eastAsia="MS Mincho" w:hAnsi="Cambria Math"/>
                      <w:highlight w:val="yellow"/>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xml:space="preserve">. </w:t>
            </w:r>
            <w:r w:rsidRPr="002A2248">
              <w:rPr>
                <w:rFonts w:eastAsia="MS Mincho"/>
                <w:highlight w:val="yellow"/>
              </w:rPr>
              <w:t xml:space="preserve">If </w:t>
            </w:r>
            <m:oMath>
              <m:r>
                <w:rPr>
                  <w:rFonts w:ascii="Cambria Math" w:eastAsia="MS Mincho" w:hAnsi="Cambria Math"/>
                  <w:highlight w:val="yellow"/>
                  <w:lang w:val="fi-FI"/>
                </w:rPr>
                <m:t>nrofRBs</m:t>
              </m:r>
              <m:r>
                <w:rPr>
                  <w:rFonts w:ascii="Cambria Math" w:eastAsia="MS Mincho" w:hAnsi="Cambria Math"/>
                  <w:highlight w:val="yellow"/>
                </w:rPr>
                <m:t>&gt;</m:t>
              </m:r>
              <m:sSubSup>
                <m:sSubSupPr>
                  <m:ctrlPr>
                    <w:rPr>
                      <w:rFonts w:ascii="Cambria Math" w:eastAsia="MS Mincho" w:hAnsi="Cambria Math"/>
                      <w:i/>
                      <w:highlight w:val="yellow"/>
                      <w:lang w:val="fi-FI"/>
                    </w:rPr>
                  </m:ctrlPr>
                </m:sSubSupPr>
                <m:e>
                  <m:r>
                    <w:rPr>
                      <w:rFonts w:ascii="Cambria Math" w:eastAsia="MS Mincho" w:hAnsi="Cambria Math"/>
                      <w:highlight w:val="yellow"/>
                      <w:lang w:val="fi-FI"/>
                    </w:rPr>
                    <m:t>N</m:t>
                  </m:r>
                </m:e>
                <m:sub>
                  <m:r>
                    <w:rPr>
                      <w:rFonts w:ascii="Cambria Math" w:eastAsia="MS Mincho" w:hAnsi="Cambria Math"/>
                      <w:highlight w:val="yellow"/>
                      <w:lang w:val="fi-FI"/>
                    </w:rPr>
                    <m:t>BWP</m:t>
                  </m:r>
                </m:sub>
                <m:sup>
                  <m:r>
                    <w:rPr>
                      <w:rFonts w:ascii="Cambria Math" w:eastAsia="MS Mincho" w:hAnsi="Cambria Math"/>
                      <w:highlight w:val="yellow"/>
                      <w:lang w:val="fi-FI"/>
                    </w:rPr>
                    <m:t>size</m:t>
                  </m:r>
                </m:sup>
              </m:sSubSup>
              <m:r>
                <w:rPr>
                  <w:rFonts w:ascii="Cambria Math" w:eastAsia="MS Mincho" w:hAnsi="Cambria Math"/>
                  <w:highlight w:val="yellow"/>
                </w:rPr>
                <m:t>+</m:t>
              </m:r>
              <m:sSubSup>
                <m:sSubSupPr>
                  <m:ctrlPr>
                    <w:rPr>
                      <w:rFonts w:ascii="Cambria Math" w:eastAsia="MS Mincho" w:hAnsi="Cambria Math"/>
                      <w:i/>
                      <w:highlight w:val="yellow"/>
                      <w:lang w:val="fi-FI"/>
                    </w:rPr>
                  </m:ctrlPr>
                </m:sSubSupPr>
                <m:e>
                  <m:r>
                    <w:rPr>
                      <w:rFonts w:ascii="Cambria Math" w:eastAsia="MS Mincho" w:hAnsi="Cambria Math"/>
                      <w:highlight w:val="yellow"/>
                      <w:lang w:val="fi-FI"/>
                    </w:rPr>
                    <m:t>N</m:t>
                  </m:r>
                </m:e>
                <m:sub>
                  <m:r>
                    <w:rPr>
                      <w:rFonts w:ascii="Cambria Math" w:eastAsia="MS Mincho" w:hAnsi="Cambria Math"/>
                      <w:highlight w:val="yellow"/>
                      <w:lang w:val="fi-FI"/>
                    </w:rPr>
                    <m:t>BWP</m:t>
                  </m:r>
                </m:sub>
                <m:sup>
                  <m:r>
                    <w:rPr>
                      <w:rFonts w:ascii="Cambria Math" w:eastAsia="MS Mincho" w:hAnsi="Cambria Math"/>
                      <w:highlight w:val="yellow"/>
                      <w:lang w:val="fi-FI"/>
                    </w:rPr>
                    <m:t>start</m:t>
                  </m:r>
                </m:sup>
              </m:sSubSup>
              <m:r>
                <w:rPr>
                  <w:rFonts w:ascii="Cambria Math" w:eastAsia="MS Mincho" w:hAnsi="Cambria Math"/>
                  <w:highlight w:val="yellow"/>
                </w:rPr>
                <m:t>-</m:t>
              </m:r>
              <m:sSub>
                <m:sSubPr>
                  <m:ctrlPr>
                    <w:rPr>
                      <w:rFonts w:ascii="Cambria Math" w:eastAsia="MS Mincho" w:hAnsi="Cambria Math"/>
                      <w:i/>
                      <w:highlight w:val="yellow"/>
                      <w:lang w:val="fi-FI"/>
                    </w:rPr>
                  </m:ctrlPr>
                </m:sSubPr>
                <m:e>
                  <m:r>
                    <w:rPr>
                      <w:rFonts w:ascii="Cambria Math" w:eastAsia="MS Mincho" w:hAnsi="Cambria Math"/>
                      <w:highlight w:val="yellow"/>
                      <w:lang w:val="fi-FI"/>
                    </w:rPr>
                    <m:t>N</m:t>
                  </m:r>
                </m:e>
                <m:sub>
                  <m:r>
                    <w:rPr>
                      <w:rFonts w:ascii="Cambria Math" w:eastAsia="MS Mincho" w:hAnsi="Cambria Math"/>
                      <w:highlight w:val="yellow"/>
                      <w:lang w:val="fi-FI"/>
                    </w:rPr>
                    <m:t>initial</m:t>
                  </m:r>
                  <m:r>
                    <w:rPr>
                      <w:rFonts w:ascii="Cambria Math" w:eastAsia="MS Mincho" w:hAnsi="Cambria Math"/>
                      <w:highlight w:val="yellow"/>
                    </w:rPr>
                    <m:t xml:space="preserve"> </m:t>
                  </m:r>
                  <m:r>
                    <w:rPr>
                      <w:rFonts w:ascii="Cambria Math" w:eastAsia="MS Mincho" w:hAnsi="Cambria Math"/>
                      <w:highlight w:val="yellow"/>
                      <w:lang w:val="fi-FI"/>
                    </w:rPr>
                    <m:t>RB</m:t>
                  </m:r>
                </m:sub>
              </m:sSub>
            </m:oMath>
            <w:r w:rsidRPr="002A2248">
              <w:rPr>
                <w:rFonts w:eastAsia="MS Mincho"/>
                <w:highlight w:val="yellow"/>
              </w:rPr>
              <w:t xml:space="preserve">, the UE shall assume that the bandwidth of the CSI-RS resource is </w:t>
            </w:r>
            <m:oMath>
              <m:sSubSup>
                <m:sSubSupPr>
                  <m:ctrlPr>
                    <w:rPr>
                      <w:rFonts w:ascii="Cambria Math" w:eastAsia="MS Mincho" w:hAnsi="Cambria Math"/>
                      <w:i/>
                      <w:highlight w:val="yellow"/>
                      <w:lang w:val="fi-FI"/>
                    </w:rPr>
                  </m:ctrlPr>
                </m:sSubSupPr>
                <m:e>
                  <m:r>
                    <w:rPr>
                      <w:rFonts w:ascii="Cambria Math" w:eastAsia="MS Mincho" w:hAnsi="Cambria Math"/>
                      <w:highlight w:val="yellow"/>
                      <w:lang w:val="fi-FI"/>
                    </w:rPr>
                    <m:t>N</m:t>
                  </m:r>
                </m:e>
                <m:sub>
                  <m:r>
                    <w:rPr>
                      <w:rFonts w:ascii="Cambria Math" w:eastAsia="MS Mincho" w:hAnsi="Cambria Math"/>
                      <w:highlight w:val="yellow"/>
                      <w:lang w:val="fi-FI"/>
                    </w:rPr>
                    <m:t>CSI</m:t>
                  </m:r>
                  <m:r>
                    <w:rPr>
                      <w:rFonts w:ascii="Cambria Math" w:eastAsia="MS Mincho" w:hAnsi="Cambria Math"/>
                      <w:highlight w:val="yellow"/>
                    </w:rPr>
                    <m:t>-</m:t>
                  </m:r>
                  <m:r>
                    <w:rPr>
                      <w:rFonts w:ascii="Cambria Math" w:eastAsia="MS Mincho" w:hAnsi="Cambria Math"/>
                      <w:highlight w:val="yellow"/>
                      <w:lang w:val="fi-FI"/>
                    </w:rPr>
                    <m:t>RS</m:t>
                  </m:r>
                </m:sub>
                <m:sup>
                  <m:r>
                    <w:rPr>
                      <w:rFonts w:ascii="Cambria Math" w:eastAsia="MS Mincho" w:hAnsi="Cambria Math"/>
                      <w:highlight w:val="yellow"/>
                      <w:lang w:val="fi-FI"/>
                    </w:rPr>
                    <m:t>BW</m:t>
                  </m:r>
                </m:sup>
              </m:sSubSup>
              <m:r>
                <w:rPr>
                  <w:rFonts w:ascii="Cambria Math" w:eastAsia="MS Mincho" w:hAnsi="Cambria Math"/>
                  <w:highlight w:val="yellow"/>
                </w:rPr>
                <m:t>=</m:t>
              </m:r>
              <m:sSubSup>
                <m:sSubSupPr>
                  <m:ctrlPr>
                    <w:rPr>
                      <w:rFonts w:ascii="Cambria Math" w:eastAsia="MS Mincho" w:hAnsi="Cambria Math"/>
                      <w:i/>
                      <w:highlight w:val="yellow"/>
                      <w:lang w:val="fi-FI"/>
                    </w:rPr>
                  </m:ctrlPr>
                </m:sSubSupPr>
                <m:e>
                  <m:r>
                    <w:rPr>
                      <w:rFonts w:ascii="Cambria Math" w:eastAsia="MS Mincho" w:hAnsi="Cambria Math"/>
                      <w:highlight w:val="yellow"/>
                      <w:lang w:val="fi-FI"/>
                    </w:rPr>
                    <m:t>N</m:t>
                  </m:r>
                </m:e>
                <m:sub>
                  <m:r>
                    <w:rPr>
                      <w:rFonts w:ascii="Cambria Math" w:eastAsia="MS Mincho" w:hAnsi="Cambria Math"/>
                      <w:highlight w:val="yellow"/>
                      <w:lang w:val="fi-FI"/>
                    </w:rPr>
                    <m:t>BWP</m:t>
                  </m:r>
                </m:sub>
                <m:sup>
                  <m:r>
                    <w:rPr>
                      <w:rFonts w:ascii="Cambria Math" w:eastAsia="MS Mincho" w:hAnsi="Cambria Math"/>
                      <w:highlight w:val="yellow"/>
                      <w:lang w:val="fi-FI"/>
                    </w:rPr>
                    <m:t>size</m:t>
                  </m:r>
                </m:sup>
              </m:sSubSup>
              <m:r>
                <w:rPr>
                  <w:rFonts w:ascii="Cambria Math" w:eastAsia="MS Mincho" w:hAnsi="Cambria Math"/>
                  <w:highlight w:val="yellow"/>
                </w:rPr>
                <m:t>+</m:t>
              </m:r>
              <m:sSubSup>
                <m:sSubSupPr>
                  <m:ctrlPr>
                    <w:rPr>
                      <w:rFonts w:ascii="Cambria Math" w:eastAsia="MS Mincho" w:hAnsi="Cambria Math"/>
                      <w:i/>
                      <w:highlight w:val="yellow"/>
                      <w:lang w:val="fi-FI"/>
                    </w:rPr>
                  </m:ctrlPr>
                </m:sSubSupPr>
                <m:e>
                  <m:r>
                    <w:rPr>
                      <w:rFonts w:ascii="Cambria Math" w:eastAsia="MS Mincho" w:hAnsi="Cambria Math"/>
                      <w:highlight w:val="yellow"/>
                      <w:lang w:val="fi-FI"/>
                    </w:rPr>
                    <m:t>N</m:t>
                  </m:r>
                </m:e>
                <m:sub>
                  <m:r>
                    <w:rPr>
                      <w:rFonts w:ascii="Cambria Math" w:eastAsia="MS Mincho" w:hAnsi="Cambria Math"/>
                      <w:highlight w:val="yellow"/>
                      <w:lang w:val="fi-FI"/>
                    </w:rPr>
                    <m:t>BWP</m:t>
                  </m:r>
                </m:sub>
                <m:sup>
                  <m:r>
                    <w:rPr>
                      <w:rFonts w:ascii="Cambria Math" w:eastAsia="MS Mincho" w:hAnsi="Cambria Math"/>
                      <w:highlight w:val="yellow"/>
                      <w:lang w:val="fi-FI"/>
                    </w:rPr>
                    <m:t>start</m:t>
                  </m:r>
                </m:sup>
              </m:sSubSup>
              <m:r>
                <w:rPr>
                  <w:rFonts w:ascii="Cambria Math" w:eastAsia="MS Mincho" w:hAnsi="Cambria Math"/>
                  <w:highlight w:val="yellow"/>
                </w:rPr>
                <m:t>-</m:t>
              </m:r>
              <m:sSub>
                <m:sSubPr>
                  <m:ctrlPr>
                    <w:rPr>
                      <w:rFonts w:ascii="Cambria Math" w:eastAsia="MS Mincho" w:hAnsi="Cambria Math"/>
                      <w:i/>
                      <w:highlight w:val="yellow"/>
                      <w:lang w:val="fi-FI"/>
                    </w:rPr>
                  </m:ctrlPr>
                </m:sSubPr>
                <m:e>
                  <m:r>
                    <w:rPr>
                      <w:rFonts w:ascii="Cambria Math" w:eastAsia="MS Mincho" w:hAnsi="Cambria Math"/>
                      <w:highlight w:val="yellow"/>
                      <w:lang w:val="fi-FI"/>
                    </w:rPr>
                    <m:t>N</m:t>
                  </m:r>
                </m:e>
                <m:sub>
                  <m:r>
                    <w:rPr>
                      <w:rFonts w:ascii="Cambria Math" w:eastAsia="MS Mincho" w:hAnsi="Cambria Math"/>
                      <w:highlight w:val="yellow"/>
                      <w:lang w:val="fi-FI"/>
                    </w:rPr>
                    <m:t>initial</m:t>
                  </m:r>
                  <m:r>
                    <w:rPr>
                      <w:rFonts w:ascii="Cambria Math" w:eastAsia="MS Mincho" w:hAnsi="Cambria Math"/>
                      <w:highlight w:val="yellow"/>
                    </w:rPr>
                    <m:t xml:space="preserve"> </m:t>
                  </m:r>
                  <m:r>
                    <w:rPr>
                      <w:rFonts w:ascii="Cambria Math" w:eastAsia="MS Mincho" w:hAnsi="Cambria Math"/>
                      <w:highlight w:val="yellow"/>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tc>
      </w:tr>
    </w:tbl>
    <w:p w14:paraId="48B08081" w14:textId="1FC97A38" w:rsidR="00281F50" w:rsidRDefault="00495F1B" w:rsidP="00991D5B">
      <w:pPr>
        <w:jc w:val="both"/>
      </w:pPr>
      <w:r>
        <w:rPr>
          <w:rFonts w:hint="eastAsia"/>
        </w:rPr>
        <w:t xml:space="preserve">On the other hand, </w:t>
      </w:r>
      <w:r>
        <w:t>RRM measurements can still be performed when SSB/CSI-RS for measurements are outside the active BWP</w:t>
      </w:r>
      <w:r>
        <w:rPr>
          <w:rFonts w:hint="eastAsia"/>
        </w:rPr>
        <w:t>。</w:t>
      </w:r>
      <w:r>
        <w:t>However</w:t>
      </w:r>
      <w:r>
        <w:t>，</w:t>
      </w:r>
      <w:r w:rsidR="00556CCE">
        <w:rPr>
          <w:rFonts w:hint="eastAsia"/>
        </w:rPr>
        <w:t xml:space="preserve">according to following conclusions in RAN1 and RAN4 </w:t>
      </w:r>
      <w:r w:rsidR="00435798">
        <w:t xml:space="preserve">UE needs MG to perform measurement if UE capability doesn’t support gapless measurements. </w:t>
      </w:r>
      <w:r w:rsidR="00556CCE">
        <w:t xml:space="preserve">So bandwidth of BWP actually is a factor that impacts on </w:t>
      </w:r>
      <w:r w:rsidR="00556CCE" w:rsidRPr="00281F50">
        <w:t>RRM/RL</w:t>
      </w:r>
      <w:r w:rsidR="00556CCE">
        <w:t>M</w:t>
      </w:r>
      <w:r w:rsidR="00556CCE" w:rsidRPr="00281F50">
        <w:t>/BFD/L1-RSRP</w:t>
      </w:r>
      <w:r w:rsidR="00556CCE">
        <w:t xml:space="preserve"> measurements. According to </w:t>
      </w:r>
      <w:r w:rsidR="00556CCE">
        <w:rPr>
          <w:rFonts w:hint="eastAsia"/>
        </w:rPr>
        <w:t>38.331</w:t>
      </w:r>
      <w:r w:rsidR="00556CCE">
        <w:rPr>
          <w:rFonts w:hint="eastAsia"/>
        </w:rPr>
        <w:t>，</w:t>
      </w:r>
      <w:r w:rsidR="00556CCE">
        <w:lastRenderedPageBreak/>
        <w:t xml:space="preserve">BWP bandwidth can be flexibly configured in the range from 1RB to 275RB. </w:t>
      </w:r>
      <w:r w:rsidR="00556CCE" w:rsidRPr="00556CCE">
        <w:t xml:space="preserve">The original intention to set the minimum </w:t>
      </w:r>
      <w:r w:rsidR="00556CCE">
        <w:t xml:space="preserve">BWP </w:t>
      </w:r>
      <w:r w:rsidR="00556CCE" w:rsidRPr="00556CCE">
        <w:t>bandwidth t</w:t>
      </w:r>
      <w:r w:rsidR="00556CCE">
        <w:t>o 1 RB is to support NB-IOT. However,</w:t>
      </w:r>
      <w:r w:rsidR="00556CCE" w:rsidRPr="00556CCE">
        <w:t xml:space="preserve"> </w:t>
      </w:r>
      <w:r w:rsidR="00556CCE">
        <w:t xml:space="preserve">too small BWP bandwidth can significantly lower </w:t>
      </w:r>
      <w:r w:rsidR="00556CCE" w:rsidRPr="00556CCE">
        <w:t>measurement</w:t>
      </w:r>
      <w:r w:rsidR="00556CCE">
        <w:t xml:space="preserve"> performance</w:t>
      </w:r>
      <w:r w:rsidR="00556CCE" w:rsidRPr="00556CCE">
        <w:t>.</w:t>
      </w:r>
    </w:p>
    <w:tbl>
      <w:tblPr>
        <w:tblStyle w:val="ab"/>
        <w:tblW w:w="0" w:type="auto"/>
        <w:tblLook w:val="04A0" w:firstRow="1" w:lastRow="0" w:firstColumn="1" w:lastColumn="0" w:noHBand="0" w:noVBand="1"/>
      </w:tblPr>
      <w:tblGrid>
        <w:gridCol w:w="8296"/>
      </w:tblGrid>
      <w:tr w:rsidR="00D5139D" w14:paraId="3315417B" w14:textId="77777777" w:rsidTr="00F96F53">
        <w:tc>
          <w:tcPr>
            <w:tcW w:w="8296" w:type="dxa"/>
          </w:tcPr>
          <w:p w14:paraId="5FD04BA9" w14:textId="54F38782" w:rsidR="00D5139D" w:rsidRDefault="00435798" w:rsidP="00F96F53">
            <w:pPr>
              <w:jc w:val="both"/>
            </w:pPr>
            <w:r w:rsidRPr="00556CCE">
              <w:rPr>
                <w:rFonts w:hint="eastAsia"/>
                <w:highlight w:val="green"/>
              </w:rPr>
              <w:t>38.133</w:t>
            </w:r>
          </w:p>
          <w:p w14:paraId="1DA25C66" w14:textId="61734294" w:rsidR="00435798" w:rsidRPr="002B507C" w:rsidRDefault="00435798" w:rsidP="00435798">
            <w:r w:rsidRPr="002B507C">
              <w:t xml:space="preserve">The UE can perform intra-frequency SSB based measurements without measurement gaps </w:t>
            </w:r>
            <w:r>
              <w:t>if</w:t>
            </w:r>
          </w:p>
          <w:p w14:paraId="1DCE0A00" w14:textId="77777777" w:rsidR="00435798" w:rsidRDefault="00435798" w:rsidP="00435798">
            <w:pPr>
              <w:jc w:val="both"/>
            </w:pPr>
            <w:r w:rsidRPr="002B507C">
              <w:t>-</w:t>
            </w:r>
            <w:r w:rsidRPr="002B507C">
              <w:tab/>
              <w:t xml:space="preserve">the </w:t>
            </w:r>
            <w:r w:rsidRPr="00556CCE">
              <w:rPr>
                <w:highlight w:val="yellow"/>
              </w:rPr>
              <w:t>SSB is completely contained in the downlink operating bandwidth</w:t>
            </w:r>
            <w:r w:rsidRPr="002B507C">
              <w:t xml:space="preserve"> of the UE</w:t>
            </w:r>
            <w:r>
              <w:t xml:space="preserve">. For </w:t>
            </w:r>
            <w:r w:rsidRPr="003E0F93">
              <w:t>intra-frequency SSB based measur</w:t>
            </w:r>
            <w:r>
              <w:t>ements without measurement gaps, UE may cause scheduling restriction as specified in section 9.2.5.3.</w:t>
            </w:r>
          </w:p>
          <w:p w14:paraId="7041A689" w14:textId="00B0D856" w:rsidR="00556CCE" w:rsidRPr="005D45B8" w:rsidRDefault="00556CCE" w:rsidP="00556CCE">
            <w:pPr>
              <w:rPr>
                <w:lang w:eastAsia="x-none"/>
              </w:rPr>
            </w:pPr>
            <w:r w:rsidRPr="00556CCE">
              <w:rPr>
                <w:rFonts w:hint="eastAsia"/>
                <w:highlight w:val="green"/>
              </w:rPr>
              <w:t>R</w:t>
            </w:r>
            <w:r w:rsidRPr="00556CCE">
              <w:rPr>
                <w:highlight w:val="green"/>
              </w:rPr>
              <w:t xml:space="preserve">AN1 #92bis </w:t>
            </w:r>
            <w:r w:rsidRPr="00556CCE">
              <w:rPr>
                <w:highlight w:val="green"/>
                <w:lang w:eastAsia="x-none"/>
              </w:rPr>
              <w:t>Agreemen</w:t>
            </w:r>
            <w:r w:rsidRPr="005D45B8">
              <w:rPr>
                <w:highlight w:val="green"/>
                <w:lang w:eastAsia="x-none"/>
              </w:rPr>
              <w:t>ts</w:t>
            </w:r>
            <w:r w:rsidRPr="005D45B8">
              <w:rPr>
                <w:lang w:eastAsia="x-none"/>
              </w:rPr>
              <w:t>:</w:t>
            </w:r>
          </w:p>
          <w:p w14:paraId="6CCA9724" w14:textId="79691C5A" w:rsidR="00435798" w:rsidRPr="00556CCE" w:rsidRDefault="00556CCE" w:rsidP="00556CCE">
            <w:pPr>
              <w:pStyle w:val="aa"/>
              <w:numPr>
                <w:ilvl w:val="0"/>
                <w:numId w:val="39"/>
              </w:numPr>
              <w:spacing w:after="0"/>
              <w:ind w:firstLineChars="0"/>
              <w:rPr>
                <w:rFonts w:eastAsia="Times New Roman"/>
                <w:lang w:eastAsia="ko-KR"/>
              </w:rPr>
            </w:pPr>
            <w:r w:rsidRPr="005D45B8">
              <w:rPr>
                <w:rFonts w:eastAsia="Times New Roman"/>
                <w:lang w:eastAsia="ko-KR"/>
              </w:rPr>
              <w:t>For intra-frequency measurement and if measurement gap is not configured, UE i</w:t>
            </w:r>
            <w:r w:rsidRPr="00556CCE">
              <w:rPr>
                <w:rFonts w:eastAsia="Times New Roman"/>
                <w:highlight w:val="yellow"/>
                <w:lang w:eastAsia="ko-KR"/>
              </w:rPr>
              <w:t>s not expected to measure the CSI-RS resources outside the active DL BWP</w:t>
            </w:r>
            <w:r w:rsidRPr="005D45B8">
              <w:rPr>
                <w:rFonts w:eastAsia="Times New Roman"/>
                <w:lang w:eastAsia="ko-KR"/>
              </w:rPr>
              <w:t xml:space="preserve">. </w:t>
            </w:r>
          </w:p>
        </w:tc>
      </w:tr>
    </w:tbl>
    <w:p w14:paraId="1321B0DE" w14:textId="2F9DA66B" w:rsidR="00556CCE" w:rsidRDefault="00556CCE" w:rsidP="00CE6531">
      <w:pPr>
        <w:jc w:val="both"/>
      </w:pPr>
      <w:r w:rsidRPr="00556CCE">
        <w:t>First</w:t>
      </w:r>
      <w:r>
        <w:t>ly</w:t>
      </w:r>
      <w:r w:rsidRPr="00556CCE">
        <w:t xml:space="preserve">, the bandwidth of the SSB is fixed to 20 RBs (in terms of SSB SCS), and the CSI-RS for RRM/RLM/BM/BFD/L1-RSRP </w:t>
      </w:r>
      <w:r>
        <w:t>also has their corresponding minimum bandwidth</w:t>
      </w:r>
      <w:r w:rsidRPr="00556CCE">
        <w:t>.</w:t>
      </w:r>
    </w:p>
    <w:tbl>
      <w:tblPr>
        <w:tblStyle w:val="ab"/>
        <w:tblW w:w="0" w:type="auto"/>
        <w:tblLook w:val="04A0" w:firstRow="1" w:lastRow="0" w:firstColumn="1" w:lastColumn="0" w:noHBand="0" w:noVBand="1"/>
      </w:tblPr>
      <w:tblGrid>
        <w:gridCol w:w="8296"/>
      </w:tblGrid>
      <w:tr w:rsidR="00556CCE" w14:paraId="6784D340" w14:textId="77777777" w:rsidTr="00556CCE">
        <w:tc>
          <w:tcPr>
            <w:tcW w:w="8296" w:type="dxa"/>
          </w:tcPr>
          <w:p w14:paraId="30F9C679" w14:textId="6F9464DE" w:rsidR="00556CCE" w:rsidRPr="00DC2D6E" w:rsidRDefault="00556CCE" w:rsidP="00556CCE">
            <w:pPr>
              <w:rPr>
                <w:highlight w:val="green"/>
              </w:rPr>
            </w:pPr>
            <w:r>
              <w:rPr>
                <w:highlight w:val="green"/>
              </w:rPr>
              <w:t xml:space="preserve">RAN1 </w:t>
            </w:r>
            <w:r w:rsidR="00F526EC">
              <w:rPr>
                <w:highlight w:val="green"/>
              </w:rPr>
              <w:t xml:space="preserve">#91 </w:t>
            </w:r>
            <w:r w:rsidRPr="00DC2D6E">
              <w:rPr>
                <w:highlight w:val="green"/>
              </w:rPr>
              <w:t>Agreements:</w:t>
            </w:r>
          </w:p>
          <w:p w14:paraId="793FCED2" w14:textId="77777777" w:rsidR="00556CCE" w:rsidRPr="00DC2D6E" w:rsidRDefault="00556CCE" w:rsidP="00556CCE">
            <w:pPr>
              <w:numPr>
                <w:ilvl w:val="0"/>
                <w:numId w:val="37"/>
              </w:numPr>
              <w:spacing w:after="0"/>
            </w:pPr>
            <w:r w:rsidRPr="00DC2D6E">
              <w:t>RLM-CSI-RS-FreqBand</w:t>
            </w:r>
          </w:p>
          <w:p w14:paraId="1FEE3757" w14:textId="77777777" w:rsidR="00556CCE" w:rsidRPr="00DC2D6E" w:rsidRDefault="00556CCE" w:rsidP="00556CCE">
            <w:pPr>
              <w:numPr>
                <w:ilvl w:val="1"/>
                <w:numId w:val="37"/>
              </w:numPr>
              <w:spacing w:after="0"/>
            </w:pPr>
            <w:r w:rsidRPr="00DC2D6E">
              <w:t>Adopt the parameter values agreed in BM with following exception:</w:t>
            </w:r>
          </w:p>
          <w:p w14:paraId="10CDD18F" w14:textId="77777777" w:rsidR="00556CCE" w:rsidRPr="00DC2D6E" w:rsidRDefault="00556CCE" w:rsidP="00556CCE">
            <w:pPr>
              <w:numPr>
                <w:ilvl w:val="2"/>
                <w:numId w:val="37"/>
              </w:numPr>
              <w:spacing w:after="0"/>
            </w:pPr>
            <w:r w:rsidRPr="00DC2D6E">
              <w:t xml:space="preserve">Minimum number of PRB is </w:t>
            </w:r>
            <w:r w:rsidRPr="00F526EC">
              <w:rPr>
                <w:highlight w:val="yellow"/>
              </w:rPr>
              <w:t>24.</w:t>
            </w:r>
          </w:p>
          <w:p w14:paraId="000F8CAC" w14:textId="77777777" w:rsidR="00556CCE" w:rsidRDefault="00F526EC" w:rsidP="00CE6531">
            <w:pPr>
              <w:jc w:val="both"/>
            </w:pPr>
            <w:r w:rsidRPr="00252EEC">
              <w:rPr>
                <w:rFonts w:hint="eastAsia"/>
                <w:highlight w:val="green"/>
              </w:rPr>
              <w:t>38.331:</w:t>
            </w:r>
          </w:p>
          <w:p w14:paraId="5768A554" w14:textId="77777777" w:rsidR="00F526EC" w:rsidRPr="00F526EC" w:rsidRDefault="00F526EC" w:rsidP="00F5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lang w:val="en-GB" w:eastAsia="sv-SE"/>
              </w:rPr>
            </w:pPr>
            <w:r w:rsidRPr="00F526EC">
              <w:rPr>
                <w:rFonts w:ascii="Courier New" w:eastAsia="Batang" w:hAnsi="Courier New" w:cs="Times New Roman"/>
                <w:noProof/>
                <w:sz w:val="16"/>
                <w:lang w:val="en-GB" w:eastAsia="sv-SE"/>
              </w:rPr>
              <w:t>CSI-RS-CellMobility ::=</w:t>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color w:val="993366"/>
                <w:sz w:val="16"/>
                <w:lang w:val="en-GB" w:eastAsia="sv-SE"/>
              </w:rPr>
              <w:t>SEQUENCE</w:t>
            </w:r>
            <w:r w:rsidRPr="00F526EC">
              <w:rPr>
                <w:rFonts w:ascii="Courier New" w:eastAsia="Batang" w:hAnsi="Courier New" w:cs="Times New Roman"/>
                <w:noProof/>
                <w:sz w:val="16"/>
                <w:lang w:val="en-GB" w:eastAsia="sv-SE"/>
              </w:rPr>
              <w:t xml:space="preserve"> {</w:t>
            </w:r>
          </w:p>
          <w:p w14:paraId="649B621A" w14:textId="77777777" w:rsidR="00F526EC" w:rsidRPr="00F526EC" w:rsidRDefault="00F526EC" w:rsidP="00F5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lang w:val="en-GB" w:eastAsia="sv-SE"/>
              </w:rPr>
            </w:pPr>
            <w:r w:rsidRPr="00F526EC">
              <w:rPr>
                <w:rFonts w:ascii="Courier New" w:eastAsia="Batang" w:hAnsi="Courier New" w:cs="Times New Roman"/>
                <w:noProof/>
                <w:sz w:val="16"/>
                <w:lang w:val="en-GB" w:eastAsia="sv-SE"/>
              </w:rPr>
              <w:tab/>
              <w:t>cellId</w:t>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t>PhysCellId,</w:t>
            </w:r>
          </w:p>
          <w:p w14:paraId="380F7070" w14:textId="77777777" w:rsidR="00F526EC" w:rsidRPr="00F526EC" w:rsidRDefault="00F526EC" w:rsidP="00F5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lang w:val="en-GB" w:eastAsia="sv-SE"/>
              </w:rPr>
            </w:pPr>
            <w:r w:rsidRPr="00F526EC">
              <w:rPr>
                <w:rFonts w:ascii="Courier New" w:eastAsia="Batang" w:hAnsi="Courier New" w:cs="Times New Roman"/>
                <w:noProof/>
                <w:sz w:val="16"/>
                <w:lang w:val="en-GB" w:eastAsia="sv-SE"/>
              </w:rPr>
              <w:tab/>
              <w:t>csi-rs-MeasurementBW</w:t>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color w:val="993366"/>
                <w:sz w:val="16"/>
                <w:lang w:val="en-GB" w:eastAsia="sv-SE"/>
              </w:rPr>
              <w:t>SEQUENCE</w:t>
            </w:r>
            <w:r w:rsidRPr="00F526EC">
              <w:rPr>
                <w:rFonts w:ascii="Courier New" w:eastAsia="Batang" w:hAnsi="Courier New" w:cs="Times New Roman"/>
                <w:noProof/>
                <w:sz w:val="16"/>
                <w:lang w:val="en-GB" w:eastAsia="sv-SE"/>
              </w:rPr>
              <w:t xml:space="preserve"> {</w:t>
            </w:r>
          </w:p>
          <w:p w14:paraId="43594F3B" w14:textId="77777777" w:rsidR="00F526EC" w:rsidRPr="00F526EC" w:rsidRDefault="00F526EC" w:rsidP="00F5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lang w:val="en-GB" w:eastAsia="sv-SE"/>
              </w:rPr>
            </w:pP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t>nrofPRBs</w:t>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color w:val="993366"/>
                <w:sz w:val="16"/>
                <w:lang w:val="en-GB" w:eastAsia="sv-SE"/>
              </w:rPr>
              <w:t>ENUMERATED</w:t>
            </w:r>
            <w:r w:rsidRPr="00F526EC">
              <w:rPr>
                <w:rFonts w:ascii="Courier New" w:eastAsia="Batang" w:hAnsi="Courier New" w:cs="Times New Roman"/>
                <w:noProof/>
                <w:sz w:val="16"/>
                <w:lang w:val="en-GB" w:eastAsia="sv-SE"/>
              </w:rPr>
              <w:t xml:space="preserve"> { </w:t>
            </w:r>
            <w:r w:rsidRPr="00F526EC">
              <w:rPr>
                <w:rFonts w:ascii="Courier New" w:eastAsia="Batang" w:hAnsi="Courier New" w:cs="Times New Roman"/>
                <w:noProof/>
                <w:sz w:val="16"/>
                <w:highlight w:val="yellow"/>
                <w:lang w:val="en-GB" w:eastAsia="sv-SE"/>
              </w:rPr>
              <w:t>size24, size48, size96, size192, size264},</w:t>
            </w:r>
          </w:p>
          <w:p w14:paraId="54415C67" w14:textId="77777777" w:rsidR="00F526EC" w:rsidRPr="00F526EC" w:rsidRDefault="00F526EC" w:rsidP="00F5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lang w:val="en-GB" w:eastAsia="ko-KR"/>
              </w:rPr>
            </w:pP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t>startPRB</w:t>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color w:val="993366"/>
                <w:sz w:val="16"/>
                <w:lang w:val="en-GB" w:eastAsia="sv-SE"/>
              </w:rPr>
              <w:t>INTEGER</w:t>
            </w:r>
            <w:r w:rsidRPr="00F526EC">
              <w:rPr>
                <w:rFonts w:ascii="Courier New" w:eastAsia="Batang" w:hAnsi="Courier New" w:cs="Times New Roman"/>
                <w:noProof/>
                <w:sz w:val="16"/>
                <w:lang w:val="en-GB" w:eastAsia="sv-SE"/>
              </w:rPr>
              <w:t>(0..</w:t>
            </w:r>
            <w:r w:rsidRPr="00F526EC">
              <w:rPr>
                <w:rFonts w:ascii="Courier New" w:eastAsia="Batang" w:hAnsi="Courier New" w:cs="Times New Roman"/>
                <w:noProof/>
                <w:sz w:val="16"/>
                <w:lang w:val="en-GB"/>
              </w:rPr>
              <w:t>2169</w:t>
            </w:r>
            <w:r w:rsidRPr="00F526EC">
              <w:rPr>
                <w:rFonts w:ascii="Courier New" w:eastAsia="Batang" w:hAnsi="Courier New" w:cs="Times New Roman"/>
                <w:noProof/>
                <w:sz w:val="16"/>
                <w:lang w:val="en-GB" w:eastAsia="sv-SE"/>
              </w:rPr>
              <w:t>)</w:t>
            </w:r>
          </w:p>
          <w:p w14:paraId="6A82D0AE" w14:textId="77777777" w:rsidR="00F526EC" w:rsidRPr="00F526EC" w:rsidRDefault="00F526EC" w:rsidP="00F5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lang w:val="en-GB" w:eastAsia="ko-KR"/>
              </w:rPr>
            </w:pPr>
            <w:r w:rsidRPr="00F526EC">
              <w:rPr>
                <w:rFonts w:ascii="Courier New" w:eastAsia="Batang" w:hAnsi="Courier New" w:cs="Times New Roman"/>
                <w:noProof/>
                <w:sz w:val="16"/>
                <w:lang w:val="en-GB" w:eastAsia="sv-SE"/>
              </w:rPr>
              <w:tab/>
              <w:t>},</w:t>
            </w:r>
          </w:p>
          <w:p w14:paraId="378C8751" w14:textId="77777777" w:rsidR="00F526EC" w:rsidRPr="00F526EC" w:rsidRDefault="00F526EC" w:rsidP="00F5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lang w:val="en-GB" w:eastAsia="sv-SE"/>
              </w:rPr>
            </w:pPr>
            <w:r w:rsidRPr="00F526EC">
              <w:rPr>
                <w:rFonts w:ascii="Courier New" w:eastAsia="Batang" w:hAnsi="Courier New" w:cs="Times New Roman"/>
                <w:noProof/>
                <w:sz w:val="16"/>
                <w:lang w:val="en-GB" w:eastAsia="sv-SE"/>
              </w:rPr>
              <w:tab/>
              <w:t>density</w:t>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color w:val="993366"/>
                <w:sz w:val="16"/>
                <w:lang w:val="en-GB" w:eastAsia="sv-SE"/>
              </w:rPr>
              <w:t>ENUMERATED</w:t>
            </w:r>
            <w:r w:rsidRPr="00F526EC">
              <w:rPr>
                <w:rFonts w:ascii="Courier New" w:eastAsia="Batang" w:hAnsi="Courier New" w:cs="Times New Roman"/>
                <w:noProof/>
                <w:sz w:val="16"/>
                <w:lang w:val="en-GB" w:eastAsia="sv-SE"/>
              </w:rPr>
              <w:t xml:space="preserve"> {d1,d3}</w:t>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color w:val="993366"/>
                <w:sz w:val="16"/>
                <w:lang w:val="en-GB" w:eastAsia="sv-SE"/>
              </w:rPr>
              <w:t>OPTIONAL</w:t>
            </w:r>
            <w:r w:rsidRPr="00F526EC">
              <w:rPr>
                <w:rFonts w:ascii="Courier New" w:eastAsia="Batang" w:hAnsi="Courier New" w:cs="Times New Roman"/>
                <w:noProof/>
                <w:sz w:val="16"/>
                <w:lang w:val="en-GB" w:eastAsia="sv-SE"/>
              </w:rPr>
              <w:t>,</w:t>
            </w:r>
          </w:p>
          <w:p w14:paraId="7BED8570" w14:textId="77777777" w:rsidR="00F526EC" w:rsidRDefault="00F526EC" w:rsidP="00F52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lang w:val="en-GB" w:eastAsia="ko-KR"/>
              </w:rPr>
            </w:pPr>
            <w:r w:rsidRPr="00F526EC">
              <w:rPr>
                <w:rFonts w:ascii="Courier New" w:eastAsia="Batang" w:hAnsi="Courier New" w:cs="Times New Roman"/>
                <w:noProof/>
                <w:sz w:val="16"/>
                <w:lang w:val="en-GB" w:eastAsia="sv-SE"/>
              </w:rPr>
              <w:tab/>
              <w:t xml:space="preserve">csi-rs-ResourceList-Mobility </w:t>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sz w:val="16"/>
                <w:lang w:val="en-GB" w:eastAsia="sv-SE"/>
              </w:rPr>
              <w:tab/>
            </w:r>
            <w:r w:rsidRPr="00F526EC">
              <w:rPr>
                <w:rFonts w:ascii="Courier New" w:eastAsia="Batang" w:hAnsi="Courier New" w:cs="Times New Roman"/>
                <w:noProof/>
                <w:color w:val="993366"/>
                <w:sz w:val="16"/>
                <w:lang w:val="en-GB" w:eastAsia="sv-SE"/>
              </w:rPr>
              <w:t>SEQUENCE</w:t>
            </w:r>
            <w:r w:rsidRPr="00F526EC">
              <w:rPr>
                <w:rFonts w:ascii="Courier New" w:eastAsia="Batang" w:hAnsi="Courier New" w:cs="Times New Roman"/>
                <w:noProof/>
                <w:sz w:val="16"/>
                <w:lang w:val="en-GB" w:eastAsia="sv-SE"/>
              </w:rPr>
              <w:t xml:space="preserve"> (</w:t>
            </w:r>
            <w:r w:rsidRPr="00F526EC">
              <w:rPr>
                <w:rFonts w:ascii="Courier New" w:eastAsia="Batang" w:hAnsi="Courier New" w:cs="Times New Roman"/>
                <w:noProof/>
                <w:color w:val="993366"/>
                <w:sz w:val="16"/>
                <w:lang w:val="en-GB" w:eastAsia="sv-SE"/>
              </w:rPr>
              <w:t>SIZE</w:t>
            </w:r>
            <w:r w:rsidRPr="00F526EC">
              <w:rPr>
                <w:rFonts w:ascii="Courier New" w:eastAsia="Batang" w:hAnsi="Courier New" w:cs="Times New Roman"/>
                <w:noProof/>
                <w:sz w:val="16"/>
                <w:lang w:val="en-GB" w:eastAsia="sv-SE"/>
              </w:rPr>
              <w:t xml:space="preserve"> (1..maxNrofCSI-RS-ResourcesRRM))</w:t>
            </w:r>
            <w:r w:rsidRPr="00F526EC">
              <w:rPr>
                <w:rFonts w:ascii="Courier New" w:eastAsia="Batang" w:hAnsi="Courier New" w:cs="Times New Roman"/>
                <w:noProof/>
                <w:sz w:val="16"/>
                <w:lang w:val="en-GB" w:eastAsia="sv-SE"/>
              </w:rPr>
              <w:tab/>
              <w:t>OF CSI-RS-Resource-Mobility</w:t>
            </w:r>
          </w:p>
          <w:p w14:paraId="10B0BE65" w14:textId="6629C9F3" w:rsidR="00F526EC" w:rsidRPr="002A2248" w:rsidRDefault="00F526EC" w:rsidP="002A2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lang w:val="en-GB" w:eastAsia="ko-KR"/>
              </w:rPr>
            </w:pPr>
            <w:r w:rsidRPr="00F526EC">
              <w:rPr>
                <w:rFonts w:ascii="Courier New" w:eastAsia="Batang" w:hAnsi="Courier New" w:cs="Times New Roman"/>
                <w:noProof/>
                <w:sz w:val="16"/>
                <w:lang w:val="en-GB" w:eastAsia="sv-SE"/>
              </w:rPr>
              <w:t>}</w:t>
            </w:r>
          </w:p>
        </w:tc>
      </w:tr>
    </w:tbl>
    <w:p w14:paraId="2727738A" w14:textId="77777777" w:rsidR="00F526EC" w:rsidRDefault="00F526EC" w:rsidP="00CE6531">
      <w:pPr>
        <w:jc w:val="both"/>
      </w:pPr>
      <w:r>
        <w:rPr>
          <w:rFonts w:hint="eastAsia"/>
        </w:rPr>
        <w:t xml:space="preserve">So reference signals for measurements cannot be completely contained in active BWP if </w:t>
      </w:r>
      <w:r>
        <w:t>the bandwidth of active BWP is too small. As a result, UE cannot perform RLM</w:t>
      </w:r>
      <w:r>
        <w:rPr>
          <w:rFonts w:hint="eastAsia"/>
        </w:rPr>
        <w:t xml:space="preserve">/BFD/L1-RSRP measurements. </w:t>
      </w:r>
    </w:p>
    <w:p w14:paraId="0D200EC9" w14:textId="3A371ADC" w:rsidR="00FE7188" w:rsidRDefault="00933C5B" w:rsidP="00CE6531">
      <w:pPr>
        <w:jc w:val="both"/>
        <w:rPr>
          <w:b/>
          <w:i/>
        </w:rPr>
      </w:pPr>
      <w:r>
        <w:rPr>
          <w:b/>
          <w:i/>
        </w:rPr>
        <w:t>Observation 1</w:t>
      </w:r>
      <w:r w:rsidR="00FE7188">
        <w:rPr>
          <w:b/>
          <w:i/>
        </w:rPr>
        <w:t>: SSB based RLM/BFD/L1-RSRP</w:t>
      </w:r>
      <w:r>
        <w:rPr>
          <w:b/>
          <w:i/>
        </w:rPr>
        <w:t xml:space="preserve"> measurements are</w:t>
      </w:r>
      <w:r w:rsidR="00FE7188">
        <w:rPr>
          <w:b/>
          <w:i/>
        </w:rPr>
        <w:t xml:space="preserve"> </w:t>
      </w:r>
      <w:r w:rsidR="00FE7188" w:rsidRPr="00F526EC">
        <w:rPr>
          <w:b/>
          <w:i/>
        </w:rPr>
        <w:t>infeasible if the bandwidth of active BWP is too small.</w:t>
      </w:r>
    </w:p>
    <w:p w14:paraId="2E7A16DC" w14:textId="15765C7B" w:rsidR="00933C5B" w:rsidRDefault="00933C5B" w:rsidP="00933C5B">
      <w:pPr>
        <w:jc w:val="both"/>
        <w:rPr>
          <w:b/>
          <w:i/>
        </w:rPr>
      </w:pPr>
      <w:r w:rsidRPr="00F526EC">
        <w:rPr>
          <w:rFonts w:hint="eastAsia"/>
          <w:b/>
          <w:i/>
        </w:rPr>
        <w:t xml:space="preserve">Observation 1: </w:t>
      </w:r>
      <w:r>
        <w:rPr>
          <w:b/>
          <w:i/>
        </w:rPr>
        <w:t xml:space="preserve">CSI-RS based </w:t>
      </w:r>
      <w:r w:rsidRPr="00F526EC">
        <w:rPr>
          <w:rFonts w:hint="eastAsia"/>
          <w:b/>
          <w:i/>
        </w:rPr>
        <w:t>RLM/BFD</w:t>
      </w:r>
      <w:r w:rsidRPr="00F526EC">
        <w:rPr>
          <w:b/>
          <w:i/>
        </w:rPr>
        <w:t xml:space="preserve"> </w:t>
      </w:r>
      <w:r>
        <w:rPr>
          <w:b/>
          <w:i/>
        </w:rPr>
        <w:t>measurements are</w:t>
      </w:r>
      <w:r w:rsidRPr="00F526EC">
        <w:rPr>
          <w:b/>
          <w:i/>
        </w:rPr>
        <w:t xml:space="preserve"> infeasible if the bandwidth of active BWP is too small.</w:t>
      </w:r>
    </w:p>
    <w:p w14:paraId="4E061CB4" w14:textId="2F883A4B" w:rsidR="00556CCE" w:rsidRDefault="00F526EC" w:rsidP="00CE6531">
      <w:pPr>
        <w:jc w:val="both"/>
      </w:pPr>
      <w:r>
        <w:t>On the other hand, RRM measurements still is feasible with the help of MG. However, longer measurement delay and throughput loss can be expected.</w:t>
      </w:r>
    </w:p>
    <w:p w14:paraId="03621501" w14:textId="0B85ED98" w:rsidR="00556CCE" w:rsidRPr="00876CDA" w:rsidRDefault="00F526EC" w:rsidP="00CE6531">
      <w:pPr>
        <w:jc w:val="both"/>
        <w:rPr>
          <w:b/>
          <w:i/>
        </w:rPr>
      </w:pPr>
      <w:r w:rsidRPr="00F526EC">
        <w:rPr>
          <w:rFonts w:hint="eastAsia"/>
          <w:b/>
          <w:i/>
        </w:rPr>
        <w:lastRenderedPageBreak/>
        <w:t xml:space="preserve">Observation </w:t>
      </w:r>
      <w:r w:rsidR="00933C5B">
        <w:rPr>
          <w:b/>
          <w:i/>
        </w:rPr>
        <w:t>3</w:t>
      </w:r>
      <w:r w:rsidRPr="00F526EC">
        <w:rPr>
          <w:rFonts w:hint="eastAsia"/>
          <w:b/>
          <w:i/>
        </w:rPr>
        <w:t xml:space="preserve">: </w:t>
      </w:r>
      <w:r w:rsidR="00933C5B">
        <w:rPr>
          <w:b/>
          <w:i/>
        </w:rPr>
        <w:t xml:space="preserve">SSB based RRM measurements and </w:t>
      </w:r>
      <w:r w:rsidR="00FE7188">
        <w:rPr>
          <w:b/>
          <w:i/>
        </w:rPr>
        <w:t>CSI-RS based RRM</w:t>
      </w:r>
      <w:r w:rsidRPr="00F526EC">
        <w:rPr>
          <w:rFonts w:hint="eastAsia"/>
          <w:b/>
          <w:i/>
        </w:rPr>
        <w:t>/L1-RSRP</w:t>
      </w:r>
      <w:r w:rsidRPr="00F526EC">
        <w:rPr>
          <w:b/>
          <w:i/>
        </w:rPr>
        <w:t xml:space="preserve"> </w:t>
      </w:r>
      <w:r w:rsidR="00933C5B">
        <w:rPr>
          <w:b/>
          <w:i/>
        </w:rPr>
        <w:t xml:space="preserve">measurements are </w:t>
      </w:r>
      <w:r w:rsidRPr="00F526EC">
        <w:rPr>
          <w:b/>
          <w:i/>
        </w:rPr>
        <w:t xml:space="preserve">feasible </w:t>
      </w:r>
      <w:r>
        <w:rPr>
          <w:b/>
          <w:i/>
        </w:rPr>
        <w:t>when</w:t>
      </w:r>
      <w:r w:rsidRPr="00F526EC">
        <w:rPr>
          <w:b/>
          <w:i/>
        </w:rPr>
        <w:t xml:space="preserve"> the bandwidth of active BWP </w:t>
      </w:r>
      <w:r w:rsidR="00FE7188">
        <w:rPr>
          <w:b/>
          <w:i/>
        </w:rPr>
        <w:t>is</w:t>
      </w:r>
      <w:r>
        <w:rPr>
          <w:b/>
          <w:i/>
        </w:rPr>
        <w:t xml:space="preserve"> small, </w:t>
      </w:r>
      <w:r w:rsidR="00933C5B">
        <w:rPr>
          <w:b/>
          <w:i/>
        </w:rPr>
        <w:t xml:space="preserve">however, </w:t>
      </w:r>
      <w:r>
        <w:rPr>
          <w:b/>
          <w:i/>
        </w:rPr>
        <w:t>at the cost of longer measurement delay and throughput loss.</w:t>
      </w:r>
    </w:p>
    <w:p w14:paraId="3B218662" w14:textId="2E6D9854" w:rsidR="001A4F2D" w:rsidRPr="00D83FD1" w:rsidRDefault="00876CDA" w:rsidP="001A4F2D">
      <w:pPr>
        <w:pStyle w:val="1"/>
        <w:jc w:val="both"/>
        <w:rPr>
          <w:rFonts w:ascii="Arial" w:eastAsiaTheme="minorEastAsia" w:hAnsi="Arial" w:cs="Arial"/>
          <w:lang w:val="en-US" w:eastAsia="zh-CN"/>
        </w:rPr>
      </w:pPr>
      <w:r>
        <w:rPr>
          <w:rFonts w:ascii="Arial" w:eastAsiaTheme="minorEastAsia" w:hAnsi="Arial" w:cs="Arial"/>
          <w:lang w:val="en-US" w:eastAsia="zh-CN"/>
        </w:rPr>
        <w:t>P</w:t>
      </w:r>
      <w:r>
        <w:rPr>
          <w:rFonts w:ascii="Arial" w:eastAsiaTheme="minorEastAsia" w:hAnsi="Arial" w:cs="Arial" w:hint="eastAsia"/>
          <w:lang w:val="en-US" w:eastAsia="zh-CN"/>
        </w:rPr>
        <w:t>o</w:t>
      </w:r>
      <w:r>
        <w:rPr>
          <w:rFonts w:ascii="Arial" w:eastAsiaTheme="minorEastAsia" w:hAnsi="Arial" w:cs="Arial"/>
          <w:lang w:val="en-US" w:eastAsia="zh-CN"/>
        </w:rPr>
        <w:t>ssible Solutions</w:t>
      </w:r>
    </w:p>
    <w:p w14:paraId="57F90E70" w14:textId="67F635C9" w:rsidR="00876CDA" w:rsidRDefault="00876CDA" w:rsidP="00876CDA">
      <w:pPr>
        <w:jc w:val="both"/>
      </w:pPr>
      <w:r>
        <w:t>In order to avoid the impact of the small BWP bandwidth on measurements, there are several possible solutions:</w:t>
      </w:r>
    </w:p>
    <w:p w14:paraId="08ABCC89" w14:textId="64DC1D56" w:rsidR="00876CDA" w:rsidRDefault="002A2248" w:rsidP="00876CDA">
      <w:pPr>
        <w:jc w:val="both"/>
      </w:pPr>
      <w:r>
        <w:t xml:space="preserve">Option </w:t>
      </w:r>
      <w:r w:rsidR="00876CDA">
        <w:t xml:space="preserve">1. </w:t>
      </w:r>
      <w:r w:rsidRPr="002A2248">
        <w:rPr>
          <w:u w:val="single"/>
        </w:rPr>
        <w:t>Introducing</w:t>
      </w:r>
      <w:r w:rsidR="00876CDA" w:rsidRPr="002A2248">
        <w:rPr>
          <w:u w:val="single"/>
        </w:rPr>
        <w:t xml:space="preserve"> gap-aided RLM/</w:t>
      </w:r>
      <w:r w:rsidRPr="002A2248">
        <w:rPr>
          <w:u w:val="single"/>
        </w:rPr>
        <w:t xml:space="preserve"> </w:t>
      </w:r>
      <w:r>
        <w:rPr>
          <w:u w:val="single"/>
        </w:rPr>
        <w:t>BFD measurement</w:t>
      </w:r>
      <w:r w:rsidR="00876CDA">
        <w:t xml:space="preserve">. </w:t>
      </w:r>
      <w:r>
        <w:t xml:space="preserve">i.e., </w:t>
      </w:r>
      <w:r w:rsidR="00876CDA">
        <w:t>when the bandwidth of the BWP is insufficient to</w:t>
      </w:r>
      <w:r>
        <w:t xml:space="preserve"> completely contain</w:t>
      </w:r>
      <w:r w:rsidR="00876CDA">
        <w:t xml:space="preserve"> the </w:t>
      </w:r>
      <w:r>
        <w:t>RS</w:t>
      </w:r>
      <w:r w:rsidR="00876CDA">
        <w:t xml:space="preserve">, UE is allowed to perform measurement </w:t>
      </w:r>
      <w:r>
        <w:t>with MG</w:t>
      </w:r>
      <w:r w:rsidR="00876CDA">
        <w:t>.</w:t>
      </w:r>
    </w:p>
    <w:p w14:paraId="41D2622F" w14:textId="7908F1D3" w:rsidR="00876CDA" w:rsidRDefault="002A2248" w:rsidP="00876CDA">
      <w:pPr>
        <w:jc w:val="both"/>
      </w:pPr>
      <w:r>
        <w:t xml:space="preserve">Option </w:t>
      </w:r>
      <w:r w:rsidR="00876CDA">
        <w:t xml:space="preserve">2. </w:t>
      </w:r>
      <w:r w:rsidR="00933C5B" w:rsidRPr="00933C5B">
        <w:rPr>
          <w:u w:val="single"/>
        </w:rPr>
        <w:t xml:space="preserve">Only </w:t>
      </w:r>
      <w:r w:rsidR="00933C5B">
        <w:rPr>
          <w:u w:val="single"/>
        </w:rPr>
        <w:t>p</w:t>
      </w:r>
      <w:r w:rsidR="00876CDA" w:rsidRPr="002A2248">
        <w:rPr>
          <w:u w:val="single"/>
        </w:rPr>
        <w:t xml:space="preserve">erform RLM/BFD measurements on the portion of the </w:t>
      </w:r>
      <w:r>
        <w:rPr>
          <w:u w:val="single"/>
        </w:rPr>
        <w:t>RS</w:t>
      </w:r>
      <w:r w:rsidR="00876CDA" w:rsidRPr="002A2248">
        <w:rPr>
          <w:u w:val="single"/>
        </w:rPr>
        <w:t xml:space="preserve"> within the active BWP</w:t>
      </w:r>
      <w:r w:rsidR="00876CDA">
        <w:t xml:space="preserve">. </w:t>
      </w:r>
      <w:r>
        <w:t xml:space="preserve">In other words, </w:t>
      </w:r>
      <w:r w:rsidR="00876CDA">
        <w:t xml:space="preserve">UE performs measurement only on the portion of the </w:t>
      </w:r>
      <w:r>
        <w:t>RS that within the active BWP. And</w:t>
      </w:r>
      <w:r w:rsidR="00876CDA">
        <w:t xml:space="preserve"> the portion that is outside the active BWP</w:t>
      </w:r>
      <w:r>
        <w:t xml:space="preserve"> will be punctured, just like what is did for L1-RSRP.</w:t>
      </w:r>
    </w:p>
    <w:p w14:paraId="3F0D8AAD" w14:textId="12510228" w:rsidR="00876CDA" w:rsidRDefault="002A2248" w:rsidP="00876CDA">
      <w:pPr>
        <w:jc w:val="both"/>
      </w:pPr>
      <w:r>
        <w:t xml:space="preserve">Option </w:t>
      </w:r>
      <w:r w:rsidR="00876CDA">
        <w:t xml:space="preserve">3. </w:t>
      </w:r>
      <w:r w:rsidRPr="002A2248">
        <w:rPr>
          <w:u w:val="single"/>
        </w:rPr>
        <w:t>Define</w:t>
      </w:r>
      <w:r w:rsidR="00876CDA" w:rsidRPr="002A2248">
        <w:rPr>
          <w:u w:val="single"/>
        </w:rPr>
        <w:t xml:space="preserve"> the minimum bandwidth of the BWP</w:t>
      </w:r>
      <w:r w:rsidR="00876CDA">
        <w:t xml:space="preserve">. </w:t>
      </w:r>
      <w:r>
        <w:t>i.e., t</w:t>
      </w:r>
      <w:r w:rsidR="00876CDA">
        <w:t xml:space="preserve">he minimum </w:t>
      </w:r>
      <w:r>
        <w:t xml:space="preserve">BWP </w:t>
      </w:r>
      <w:r w:rsidR="00876CDA">
        <w:t xml:space="preserve">bandwidth should at least </w:t>
      </w:r>
      <w:r>
        <w:t xml:space="preserve">no less than </w:t>
      </w:r>
      <w:r w:rsidR="00876CDA">
        <w:t xml:space="preserve">the minimum </w:t>
      </w:r>
      <w:r>
        <w:t>configurable b</w:t>
      </w:r>
      <w:r w:rsidR="00876CDA">
        <w:t xml:space="preserve">andwidth of the </w:t>
      </w:r>
      <w:r>
        <w:t>RS, thereby ensuring that NW</w:t>
      </w:r>
      <w:r w:rsidR="00876CDA">
        <w:t xml:space="preserve"> can configure </w:t>
      </w:r>
      <w:r>
        <w:t>a</w:t>
      </w:r>
      <w:r w:rsidR="00876CDA">
        <w:t xml:space="preserve"> complete reference signal within the active BWP.</w:t>
      </w:r>
    </w:p>
    <w:p w14:paraId="058DF461" w14:textId="59D8EBF7" w:rsidR="00876CDA" w:rsidRDefault="00876CDA" w:rsidP="00876CDA">
      <w:pPr>
        <w:jc w:val="both"/>
      </w:pPr>
      <w:r>
        <w:t xml:space="preserve">Among the above three options. Option 1 has a serious impact on </w:t>
      </w:r>
      <w:r w:rsidR="00194E83">
        <w:t>specification</w:t>
      </w:r>
      <w:r>
        <w:t xml:space="preserve">. Because RAN4 has just </w:t>
      </w:r>
      <w:r w:rsidR="00194E83">
        <w:t>finish the discussion on the UE behavior during the collision of RLM-RS, MG and SMTC for intra-frequency measurement and</w:t>
      </w:r>
      <w:r>
        <w:t xml:space="preserve"> </w:t>
      </w:r>
      <w:r w:rsidR="00194E83">
        <w:t>t</w:t>
      </w:r>
      <w:r>
        <w:t xml:space="preserve">he principle in </w:t>
      </w:r>
      <w:r w:rsidR="00194E83">
        <w:t xml:space="preserve">discussion is </w:t>
      </w:r>
      <w:r>
        <w:t>that RLM/BFD is only</w:t>
      </w:r>
      <w:r w:rsidR="00194E83">
        <w:t xml:space="preserve"> performed on RLM-RS outside MG</w:t>
      </w:r>
      <w:r>
        <w:t xml:space="preserve">. Moreover, the </w:t>
      </w:r>
      <w:r w:rsidR="00194E83">
        <w:t xml:space="preserve">periodicity </w:t>
      </w:r>
      <w:r>
        <w:t xml:space="preserve">of RLM-RS is generally much smaller than </w:t>
      </w:r>
      <w:r w:rsidR="00194E83">
        <w:t>MGRP hence the evaluation period requirement will significantly increase.</w:t>
      </w:r>
    </w:p>
    <w:p w14:paraId="31E4E570" w14:textId="4CA8ADF3" w:rsidR="00876CDA" w:rsidRDefault="00876CDA" w:rsidP="00876CDA">
      <w:pPr>
        <w:jc w:val="both"/>
      </w:pPr>
      <w:r>
        <w:t xml:space="preserve">Option 2 will impact the discussion of </w:t>
      </w:r>
      <w:r w:rsidR="00194E83">
        <w:t>measurement delay/</w:t>
      </w:r>
      <w:r>
        <w:t xml:space="preserve">accuracy </w:t>
      </w:r>
      <w:r w:rsidR="00194E83">
        <w:t>requirement in RAN4</w:t>
      </w:r>
      <w:r>
        <w:t xml:space="preserve">. When </w:t>
      </w:r>
      <w:r w:rsidR="00194E83">
        <w:t xml:space="preserve">active </w:t>
      </w:r>
      <w:r>
        <w:t xml:space="preserve">BWP bandwidth is small, </w:t>
      </w:r>
      <w:r w:rsidR="00194E83">
        <w:t>the number of RS REs</w:t>
      </w:r>
      <w:r>
        <w:t xml:space="preserve"> in </w:t>
      </w:r>
      <w:r w:rsidR="00194E83">
        <w:t xml:space="preserve">active </w:t>
      </w:r>
      <w:r>
        <w:t xml:space="preserve">BWP will be very limited. Therefore, </w:t>
      </w:r>
      <w:r w:rsidR="00194E83">
        <w:t xml:space="preserve">it will take longer time for </w:t>
      </w:r>
      <w:r>
        <w:t xml:space="preserve">UE to collect enough </w:t>
      </w:r>
      <w:r w:rsidR="00194E83">
        <w:t>samples</w:t>
      </w:r>
      <w:r>
        <w:t xml:space="preserve"> to meet the accuracy requirement, or </w:t>
      </w:r>
      <w:r w:rsidR="00194E83">
        <w:t xml:space="preserve">it will lower the measurement accuracy </w:t>
      </w:r>
      <w:r>
        <w:t xml:space="preserve">to meet the delay requirement. The significance of </w:t>
      </w:r>
      <w:r w:rsidR="00194E83">
        <w:t xml:space="preserve">defining the </w:t>
      </w:r>
      <w:r>
        <w:t>delay</w:t>
      </w:r>
      <w:r w:rsidR="00194E83">
        <w:rPr>
          <w:rFonts w:hint="eastAsia"/>
        </w:rPr>
        <w:t>/</w:t>
      </w:r>
      <w:r>
        <w:t xml:space="preserve"> accuracy </w:t>
      </w:r>
      <w:r w:rsidR="00194E83">
        <w:t xml:space="preserve">requirements for measurements </w:t>
      </w:r>
      <w:r>
        <w:t xml:space="preserve">is to define the minimum requirements for UE </w:t>
      </w:r>
      <w:r w:rsidR="00194E83">
        <w:t xml:space="preserve">to reach. </w:t>
      </w:r>
      <w:r w:rsidR="00252EEC">
        <w:t>The r</w:t>
      </w:r>
      <w:r w:rsidR="00194E83">
        <w:t xml:space="preserve">equirements </w:t>
      </w:r>
      <w:r w:rsidR="00252EEC">
        <w:t xml:space="preserve">will be loosen too much if </w:t>
      </w:r>
      <w:r>
        <w:t xml:space="preserve">the </w:t>
      </w:r>
      <w:r w:rsidR="00194E83">
        <w:t>effect</w:t>
      </w:r>
      <w:r w:rsidR="00252EEC">
        <w:t xml:space="preserve"> of </w:t>
      </w:r>
      <w:r>
        <w:t>very small BWP</w:t>
      </w:r>
      <w:r w:rsidR="00252EEC">
        <w:t xml:space="preserve"> has to be take account of</w:t>
      </w:r>
      <w:r w:rsidR="00252EEC">
        <w:rPr>
          <w:rFonts w:hint="eastAsia"/>
        </w:rPr>
        <w:t>.</w:t>
      </w:r>
      <w:r w:rsidR="00252EEC">
        <w:t xml:space="preserve"> </w:t>
      </w:r>
    </w:p>
    <w:p w14:paraId="31072959" w14:textId="244D217F" w:rsidR="008E3671" w:rsidRDefault="00876CDA" w:rsidP="00D060ED">
      <w:pPr>
        <w:jc w:val="both"/>
      </w:pPr>
      <w:r>
        <w:t xml:space="preserve">So comprehensively, Option 3 is the </w:t>
      </w:r>
      <w:r w:rsidR="00252EEC">
        <w:t xml:space="preserve">most likely solution. </w:t>
      </w:r>
      <w:r>
        <w:t xml:space="preserve">Limiting the minimum </w:t>
      </w:r>
      <w:r w:rsidR="00252EEC">
        <w:t xml:space="preserve">BWP </w:t>
      </w:r>
      <w:r>
        <w:t xml:space="preserve">bandwidth does not impact the existing conclusions of RAN4. The guarantee that reference signal is </w:t>
      </w:r>
      <w:r w:rsidR="00252EEC">
        <w:t xml:space="preserve">completely contained </w:t>
      </w:r>
      <w:r>
        <w:t xml:space="preserve">in the BWP can also be used as the basis for the RAN4 to discuss the </w:t>
      </w:r>
      <w:r w:rsidR="00252EEC">
        <w:t>delay/accuracy requirement</w:t>
      </w:r>
      <w:r>
        <w:t xml:space="preserve">. The minimum bandwidth of BWP can </w:t>
      </w:r>
      <w:r w:rsidR="00252EEC">
        <w:t>left for future study</w:t>
      </w:r>
      <w:r>
        <w:t xml:space="preserve">, but RAN4 can first reach a consensus </w:t>
      </w:r>
      <w:r w:rsidR="00252EEC">
        <w:t>the minimum bandwidth of the BWP should be defined.</w:t>
      </w:r>
    </w:p>
    <w:p w14:paraId="3550BA0C" w14:textId="2354A9A9" w:rsidR="007D66DB" w:rsidRPr="007D66DB" w:rsidRDefault="007D66DB" w:rsidP="00D060ED">
      <w:pPr>
        <w:jc w:val="both"/>
        <w:rPr>
          <w:b/>
          <w:i/>
        </w:rPr>
      </w:pPr>
      <w:r w:rsidRPr="007D66DB">
        <w:rPr>
          <w:b/>
          <w:i/>
        </w:rPr>
        <w:t xml:space="preserve">Proposal </w:t>
      </w:r>
      <w:r w:rsidR="00FE7188">
        <w:rPr>
          <w:b/>
          <w:i/>
        </w:rPr>
        <w:t>1</w:t>
      </w:r>
      <w:r>
        <w:rPr>
          <w:b/>
          <w:i/>
        </w:rPr>
        <w:t>: W</w:t>
      </w:r>
      <w:r w:rsidRPr="007D66DB">
        <w:rPr>
          <w:b/>
          <w:i/>
        </w:rPr>
        <w:t xml:space="preserve">hen defining the minimum </w:t>
      </w:r>
      <w:r>
        <w:rPr>
          <w:b/>
          <w:i/>
        </w:rPr>
        <w:t xml:space="preserve">bandwidth for BWP, </w:t>
      </w:r>
      <w:r w:rsidRPr="007D66DB">
        <w:rPr>
          <w:b/>
          <w:i/>
        </w:rPr>
        <w:t>following aspects should be considered</w:t>
      </w:r>
      <w:r w:rsidRPr="007D66DB">
        <w:rPr>
          <w:rFonts w:hint="eastAsia"/>
          <w:b/>
          <w:i/>
        </w:rPr>
        <w:t>：</w:t>
      </w:r>
    </w:p>
    <w:p w14:paraId="121C4E00" w14:textId="4D82CC44" w:rsidR="007D66DB" w:rsidRPr="007D66DB" w:rsidRDefault="007D66DB" w:rsidP="007D66DB">
      <w:pPr>
        <w:pStyle w:val="aa"/>
        <w:numPr>
          <w:ilvl w:val="0"/>
          <w:numId w:val="35"/>
        </w:numPr>
        <w:ind w:firstLineChars="0"/>
        <w:jc w:val="both"/>
        <w:rPr>
          <w:b/>
          <w:i/>
        </w:rPr>
      </w:pPr>
      <w:r w:rsidRPr="007D66DB">
        <w:rPr>
          <w:b/>
          <w:i/>
        </w:rPr>
        <w:t>M</w:t>
      </w:r>
      <w:r w:rsidRPr="007D66DB">
        <w:rPr>
          <w:rFonts w:hint="eastAsia"/>
          <w:b/>
          <w:i/>
        </w:rPr>
        <w:t>inimum</w:t>
      </w:r>
      <w:r w:rsidRPr="007D66DB">
        <w:rPr>
          <w:b/>
          <w:i/>
        </w:rPr>
        <w:t xml:space="preserve"> bandwidth of BWP should be enough to contain </w:t>
      </w:r>
      <w:r w:rsidR="00933C5B">
        <w:rPr>
          <w:b/>
          <w:i/>
        </w:rPr>
        <w:t xml:space="preserve">the bandwidth of SSB or </w:t>
      </w:r>
      <w:r w:rsidRPr="007D66DB">
        <w:rPr>
          <w:b/>
          <w:i/>
        </w:rPr>
        <w:t>the minimum configurable bandwidth of CSI-RS RLM/BFD/L1-RSRP</w:t>
      </w:r>
      <w:r w:rsidRPr="007D66DB">
        <w:rPr>
          <w:rFonts w:hint="eastAsia"/>
          <w:b/>
          <w:i/>
        </w:rPr>
        <w:t>；</w:t>
      </w:r>
    </w:p>
    <w:p w14:paraId="30B5C9AF" w14:textId="3089E0F3" w:rsidR="007D66DB" w:rsidRDefault="007D66DB" w:rsidP="007D66DB">
      <w:pPr>
        <w:pStyle w:val="aa"/>
        <w:numPr>
          <w:ilvl w:val="0"/>
          <w:numId w:val="35"/>
        </w:numPr>
        <w:ind w:firstLineChars="0"/>
        <w:jc w:val="both"/>
        <w:rPr>
          <w:b/>
          <w:i/>
        </w:rPr>
      </w:pPr>
      <w:r w:rsidRPr="007D66DB">
        <w:rPr>
          <w:b/>
          <w:i/>
        </w:rPr>
        <w:t>Other aspect are not precluded.</w:t>
      </w:r>
    </w:p>
    <w:p w14:paraId="01FD7B29" w14:textId="0098D22A" w:rsidR="00FE7188" w:rsidRPr="00933C5B" w:rsidRDefault="00933C5B" w:rsidP="00FE7188">
      <w:pPr>
        <w:jc w:val="both"/>
      </w:pPr>
      <w:r>
        <w:rPr>
          <w:rFonts w:hint="eastAsia"/>
        </w:rPr>
        <w:lastRenderedPageBreak/>
        <w:t>If RAN4 can reach</w:t>
      </w:r>
      <w:r>
        <w:t xml:space="preserve"> the</w:t>
      </w:r>
      <w:r w:rsidRPr="00933C5B">
        <w:t xml:space="preserve"> conclusion</w:t>
      </w:r>
      <w:r>
        <w:t xml:space="preserve"> that minimum bandwidth of BWP is an issue needs to be solved, we can send LS to RAN1 and RAN4 to inform them this issue. Then RAN4 can work together with RAN1 and RAN4 to find a solution for this issue.</w:t>
      </w:r>
    </w:p>
    <w:p w14:paraId="7A533A9F" w14:textId="77777777" w:rsidR="0097202C" w:rsidRPr="00C560A6" w:rsidRDefault="0097202C" w:rsidP="0097202C">
      <w:pPr>
        <w:pStyle w:val="1"/>
        <w:jc w:val="both"/>
        <w:rPr>
          <w:rFonts w:ascii="Arial" w:hAnsi="Arial" w:cs="Arial"/>
          <w:lang w:val="en-US"/>
        </w:rPr>
      </w:pPr>
      <w:r>
        <w:rPr>
          <w:rFonts w:ascii="Arial" w:hAnsi="Arial" w:cs="Arial"/>
          <w:lang w:val="en-US"/>
        </w:rPr>
        <w:t>Conclusion</w:t>
      </w:r>
    </w:p>
    <w:p w14:paraId="411D90F9" w14:textId="0FF60E34" w:rsidR="00746E62" w:rsidRDefault="0053142D" w:rsidP="00746E62">
      <w:pPr>
        <w:jc w:val="both"/>
      </w:pPr>
      <w:r>
        <w:t>I</w:t>
      </w:r>
      <w:r w:rsidR="007D66DB">
        <w:t xml:space="preserve">n this contribution some </w:t>
      </w:r>
      <w:r>
        <w:t xml:space="preserve">issues on </w:t>
      </w:r>
      <w:r w:rsidR="007D66DB">
        <w:t xml:space="preserve">minimum bandwidth </w:t>
      </w:r>
      <w:r w:rsidR="007D66DB">
        <w:rPr>
          <w:rFonts w:hint="eastAsia"/>
        </w:rPr>
        <w:t xml:space="preserve">of </w:t>
      </w:r>
      <w:r w:rsidR="007D66DB">
        <w:t>BWP</w:t>
      </w:r>
      <w:r w:rsidR="00813E54" w:rsidRPr="00813E54">
        <w:t xml:space="preserve"> </w:t>
      </w:r>
      <w:r>
        <w:t xml:space="preserve">are discussed. </w:t>
      </w:r>
      <w:r w:rsidR="00CE0183">
        <w:t xml:space="preserve">The following </w:t>
      </w:r>
      <w:r w:rsidR="00252EEC">
        <w:t xml:space="preserve">observations and </w:t>
      </w:r>
      <w:r w:rsidR="00CE0183">
        <w:t>proposal</w:t>
      </w:r>
      <w:r w:rsidR="00252EEC">
        <w:t>s are</w:t>
      </w:r>
      <w:r w:rsidR="00CE0183">
        <w:t xml:space="preserve"> given. </w:t>
      </w:r>
    </w:p>
    <w:p w14:paraId="2A976DA9" w14:textId="77777777" w:rsidR="00933C5B" w:rsidRDefault="00933C5B" w:rsidP="00933C5B">
      <w:pPr>
        <w:jc w:val="both"/>
        <w:rPr>
          <w:b/>
          <w:i/>
        </w:rPr>
      </w:pPr>
      <w:r>
        <w:rPr>
          <w:b/>
          <w:i/>
        </w:rPr>
        <w:t xml:space="preserve">Observation 1: SSB based RLM/BFD/L1-RSRP measurements are </w:t>
      </w:r>
      <w:r w:rsidRPr="00F526EC">
        <w:rPr>
          <w:b/>
          <w:i/>
        </w:rPr>
        <w:t>infeasible if the bandwidth of active BWP is too small.</w:t>
      </w:r>
    </w:p>
    <w:p w14:paraId="0E56B7DA" w14:textId="77777777" w:rsidR="00933C5B" w:rsidRDefault="00933C5B" w:rsidP="00933C5B">
      <w:pPr>
        <w:jc w:val="both"/>
        <w:rPr>
          <w:b/>
          <w:i/>
        </w:rPr>
      </w:pPr>
      <w:r w:rsidRPr="00F526EC">
        <w:rPr>
          <w:rFonts w:hint="eastAsia"/>
          <w:b/>
          <w:i/>
        </w:rPr>
        <w:t xml:space="preserve">Observation 1: </w:t>
      </w:r>
      <w:r>
        <w:rPr>
          <w:b/>
          <w:i/>
        </w:rPr>
        <w:t xml:space="preserve">CSI-RS based </w:t>
      </w:r>
      <w:r w:rsidRPr="00F526EC">
        <w:rPr>
          <w:rFonts w:hint="eastAsia"/>
          <w:b/>
          <w:i/>
        </w:rPr>
        <w:t>RLM/BFD</w:t>
      </w:r>
      <w:r w:rsidRPr="00F526EC">
        <w:rPr>
          <w:b/>
          <w:i/>
        </w:rPr>
        <w:t xml:space="preserve"> </w:t>
      </w:r>
      <w:r>
        <w:rPr>
          <w:b/>
          <w:i/>
        </w:rPr>
        <w:t>measurements are</w:t>
      </w:r>
      <w:r w:rsidRPr="00F526EC">
        <w:rPr>
          <w:b/>
          <w:i/>
        </w:rPr>
        <w:t xml:space="preserve"> infeasible if the bandwidth of active BWP is too small.</w:t>
      </w:r>
    </w:p>
    <w:p w14:paraId="064512FB" w14:textId="77777777" w:rsidR="00933C5B" w:rsidRPr="00876CDA" w:rsidRDefault="00933C5B" w:rsidP="00933C5B">
      <w:pPr>
        <w:jc w:val="both"/>
        <w:rPr>
          <w:b/>
          <w:i/>
        </w:rPr>
      </w:pPr>
      <w:r w:rsidRPr="00F526EC">
        <w:rPr>
          <w:rFonts w:hint="eastAsia"/>
          <w:b/>
          <w:i/>
        </w:rPr>
        <w:t xml:space="preserve">Observation </w:t>
      </w:r>
      <w:r>
        <w:rPr>
          <w:b/>
          <w:i/>
        </w:rPr>
        <w:t>3</w:t>
      </w:r>
      <w:r w:rsidRPr="00F526EC">
        <w:rPr>
          <w:rFonts w:hint="eastAsia"/>
          <w:b/>
          <w:i/>
        </w:rPr>
        <w:t xml:space="preserve">: </w:t>
      </w:r>
      <w:r>
        <w:rPr>
          <w:b/>
          <w:i/>
        </w:rPr>
        <w:t>SSB based RRM measurements and CSI-RS based RRM</w:t>
      </w:r>
      <w:r w:rsidRPr="00F526EC">
        <w:rPr>
          <w:rFonts w:hint="eastAsia"/>
          <w:b/>
          <w:i/>
        </w:rPr>
        <w:t>/L1-RSRP</w:t>
      </w:r>
      <w:r w:rsidRPr="00F526EC">
        <w:rPr>
          <w:b/>
          <w:i/>
        </w:rPr>
        <w:t xml:space="preserve"> </w:t>
      </w:r>
      <w:r>
        <w:rPr>
          <w:b/>
          <w:i/>
        </w:rPr>
        <w:t xml:space="preserve">measurements are </w:t>
      </w:r>
      <w:r w:rsidRPr="00F526EC">
        <w:rPr>
          <w:b/>
          <w:i/>
        </w:rPr>
        <w:t xml:space="preserve">feasible </w:t>
      </w:r>
      <w:r>
        <w:rPr>
          <w:b/>
          <w:i/>
        </w:rPr>
        <w:t>when</w:t>
      </w:r>
      <w:r w:rsidRPr="00F526EC">
        <w:rPr>
          <w:b/>
          <w:i/>
        </w:rPr>
        <w:t xml:space="preserve"> the bandwidth of active BWP </w:t>
      </w:r>
      <w:r>
        <w:rPr>
          <w:b/>
          <w:i/>
        </w:rPr>
        <w:t>is small, however, at the cost of longer measurement delay and throughput loss.</w:t>
      </w:r>
    </w:p>
    <w:p w14:paraId="3C98EBD4" w14:textId="77777777" w:rsidR="00E87DB6" w:rsidRPr="007D66DB" w:rsidRDefault="00E87DB6" w:rsidP="00E87DB6">
      <w:pPr>
        <w:jc w:val="both"/>
        <w:rPr>
          <w:b/>
          <w:i/>
        </w:rPr>
      </w:pPr>
      <w:r w:rsidRPr="007D66DB">
        <w:rPr>
          <w:b/>
          <w:i/>
        </w:rPr>
        <w:t xml:space="preserve">Proposal </w:t>
      </w:r>
      <w:r>
        <w:rPr>
          <w:b/>
          <w:i/>
        </w:rPr>
        <w:t>1: W</w:t>
      </w:r>
      <w:r w:rsidRPr="007D66DB">
        <w:rPr>
          <w:b/>
          <w:i/>
        </w:rPr>
        <w:t xml:space="preserve">hen defining the minimum </w:t>
      </w:r>
      <w:r>
        <w:rPr>
          <w:b/>
          <w:i/>
        </w:rPr>
        <w:t xml:space="preserve">bandwidth for BWP, </w:t>
      </w:r>
      <w:r w:rsidRPr="007D66DB">
        <w:rPr>
          <w:b/>
          <w:i/>
        </w:rPr>
        <w:t>following aspects should be considered</w:t>
      </w:r>
      <w:r w:rsidRPr="007D66DB">
        <w:rPr>
          <w:rFonts w:hint="eastAsia"/>
          <w:b/>
          <w:i/>
        </w:rPr>
        <w:t>：</w:t>
      </w:r>
    </w:p>
    <w:p w14:paraId="519BEE0B" w14:textId="77777777" w:rsidR="00E87DB6" w:rsidRPr="007D66DB" w:rsidRDefault="00E87DB6" w:rsidP="00E87DB6">
      <w:pPr>
        <w:pStyle w:val="aa"/>
        <w:numPr>
          <w:ilvl w:val="0"/>
          <w:numId w:val="35"/>
        </w:numPr>
        <w:ind w:firstLineChars="0"/>
        <w:jc w:val="both"/>
        <w:rPr>
          <w:b/>
          <w:i/>
        </w:rPr>
      </w:pPr>
      <w:r w:rsidRPr="007D66DB">
        <w:rPr>
          <w:b/>
          <w:i/>
        </w:rPr>
        <w:t>M</w:t>
      </w:r>
      <w:r w:rsidRPr="007D66DB">
        <w:rPr>
          <w:rFonts w:hint="eastAsia"/>
          <w:b/>
          <w:i/>
        </w:rPr>
        <w:t>inimum</w:t>
      </w:r>
      <w:r w:rsidRPr="007D66DB">
        <w:rPr>
          <w:b/>
          <w:i/>
        </w:rPr>
        <w:t xml:space="preserve"> bandwidth of BWP should be enough to contain </w:t>
      </w:r>
      <w:r>
        <w:rPr>
          <w:b/>
          <w:i/>
        </w:rPr>
        <w:t xml:space="preserve">the bandwidth of SSB or </w:t>
      </w:r>
      <w:r w:rsidRPr="007D66DB">
        <w:rPr>
          <w:b/>
          <w:i/>
        </w:rPr>
        <w:t>the minimum configurable bandwidth of CSI-RS RLM/BFD/L1-RSRP</w:t>
      </w:r>
      <w:r w:rsidRPr="007D66DB">
        <w:rPr>
          <w:rFonts w:hint="eastAsia"/>
          <w:b/>
          <w:i/>
        </w:rPr>
        <w:t>；</w:t>
      </w:r>
    </w:p>
    <w:p w14:paraId="6D8BA79F" w14:textId="66080784" w:rsidR="00252EEC" w:rsidRDefault="00E87DB6" w:rsidP="00E87DB6">
      <w:pPr>
        <w:jc w:val="both"/>
        <w:rPr>
          <w:b/>
          <w:i/>
        </w:rPr>
      </w:pPr>
      <w:r w:rsidRPr="007D66DB">
        <w:rPr>
          <w:b/>
          <w:i/>
        </w:rPr>
        <w:t>Other aspect are not precluded.</w:t>
      </w:r>
    </w:p>
    <w:p w14:paraId="3E2028A2" w14:textId="56FD620A" w:rsidR="00E87DB6" w:rsidRPr="00E87DB6" w:rsidRDefault="00E87DB6" w:rsidP="00E87DB6">
      <w:pPr>
        <w:jc w:val="both"/>
      </w:pPr>
      <w:r>
        <w:rPr>
          <w:rFonts w:hint="eastAsia"/>
        </w:rPr>
        <w:t>If RAN4 can reach</w:t>
      </w:r>
      <w:r>
        <w:t xml:space="preserve"> the</w:t>
      </w:r>
      <w:r w:rsidRPr="00933C5B">
        <w:t xml:space="preserve"> conclusion</w:t>
      </w:r>
      <w:r>
        <w:t xml:space="preserve"> that minimum bandwidth of BWP is an issue needs to be solved, we can send LS to RAN1 and RAN4 to inform them this issue. Then RAN4 can work together with RAN1 and RAN4 to find a solution for this issue.</w:t>
      </w:r>
    </w:p>
    <w:p w14:paraId="2D302014" w14:textId="77777777" w:rsidR="0097202C" w:rsidRDefault="0097202C" w:rsidP="0097202C">
      <w:pPr>
        <w:pStyle w:val="1"/>
        <w:jc w:val="both"/>
        <w:rPr>
          <w:rFonts w:ascii="Arial" w:hAnsi="Arial" w:cs="Arial"/>
          <w:lang w:val="en-US"/>
        </w:rPr>
      </w:pPr>
      <w:r>
        <w:rPr>
          <w:rFonts w:ascii="Arial" w:hAnsi="Arial" w:cs="Arial"/>
          <w:lang w:val="en-US"/>
        </w:rPr>
        <w:t>Reference</w:t>
      </w:r>
    </w:p>
    <w:p w14:paraId="05719FC5" w14:textId="64E4C769" w:rsidR="00252EEC" w:rsidRDefault="00252EEC" w:rsidP="00252EEC">
      <w:r>
        <w:rPr>
          <w:rFonts w:hint="eastAsia"/>
        </w:rPr>
        <w:t>[</w:t>
      </w:r>
      <w:r>
        <w:t>1</w:t>
      </w:r>
      <w:r>
        <w:rPr>
          <w:rFonts w:hint="eastAsia"/>
        </w:rPr>
        <w:t>]</w:t>
      </w:r>
      <w:r>
        <w:t xml:space="preserve"> 38.133</w:t>
      </w:r>
    </w:p>
    <w:p w14:paraId="7BC237D4" w14:textId="6B08D80A" w:rsidR="00252EEC" w:rsidRDefault="00252EEC" w:rsidP="00252EEC">
      <w:r>
        <w:t>[2] 38.331</w:t>
      </w:r>
    </w:p>
    <w:p w14:paraId="3DDD3A0D" w14:textId="5BBB2B0C" w:rsidR="00252EEC" w:rsidRDefault="00252EEC" w:rsidP="00252EEC">
      <w:r>
        <w:t>[3] 38.214</w:t>
      </w:r>
    </w:p>
    <w:p w14:paraId="6CFDB2A4" w14:textId="52592D11" w:rsidR="00252EEC" w:rsidRDefault="00252EEC" w:rsidP="00252EEC">
      <w:r>
        <w:t>[4] RAN1 #91 chairman notes</w:t>
      </w:r>
    </w:p>
    <w:p w14:paraId="4222D831" w14:textId="0F2788F3" w:rsidR="00252EEC" w:rsidRPr="00252EEC" w:rsidRDefault="00252EEC" w:rsidP="00252EEC">
      <w:r>
        <w:t>[5] RAN1 #92bis chairman notes</w:t>
      </w:r>
    </w:p>
    <w:sectPr w:rsidR="00252EEC" w:rsidRPr="00252E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0DF7F" w14:textId="77777777" w:rsidR="002664F2" w:rsidRDefault="002664F2" w:rsidP="002F5416">
      <w:pPr>
        <w:spacing w:after="0"/>
      </w:pPr>
      <w:r>
        <w:separator/>
      </w:r>
    </w:p>
  </w:endnote>
  <w:endnote w:type="continuationSeparator" w:id="0">
    <w:p w14:paraId="1678748D" w14:textId="77777777" w:rsidR="002664F2" w:rsidRDefault="002664F2" w:rsidP="002F5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9D039" w14:textId="77777777" w:rsidR="002664F2" w:rsidRDefault="002664F2" w:rsidP="002F5416">
      <w:pPr>
        <w:spacing w:after="0"/>
      </w:pPr>
      <w:r>
        <w:separator/>
      </w:r>
    </w:p>
  </w:footnote>
  <w:footnote w:type="continuationSeparator" w:id="0">
    <w:p w14:paraId="349603C9" w14:textId="77777777" w:rsidR="002664F2" w:rsidRDefault="002664F2" w:rsidP="002F54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3E7AE7"/>
    <w:multiLevelType w:val="hybridMultilevel"/>
    <w:tmpl w:val="C91E1518"/>
    <w:lvl w:ilvl="0" w:tplc="938C0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29430C"/>
    <w:multiLevelType w:val="hybridMultilevel"/>
    <w:tmpl w:val="EC4233D8"/>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D878F7"/>
    <w:multiLevelType w:val="hybridMultilevel"/>
    <w:tmpl w:val="01D242B8"/>
    <w:lvl w:ilvl="0" w:tplc="E20A2912">
      <w:start w:val="1"/>
      <w:numFmt w:val="bullet"/>
      <w:lvlText w:val="•"/>
      <w:lvlJc w:val="left"/>
      <w:pPr>
        <w:tabs>
          <w:tab w:val="num" w:pos="360"/>
        </w:tabs>
        <w:ind w:left="360" w:hanging="360"/>
      </w:pPr>
      <w:rPr>
        <w:rFonts w:ascii="Arial" w:hAnsi="Arial" w:hint="default"/>
      </w:rPr>
    </w:lvl>
    <w:lvl w:ilvl="1" w:tplc="F8BAB016">
      <w:numFmt w:val="bullet"/>
      <w:lvlText w:val="–"/>
      <w:lvlJc w:val="left"/>
      <w:pPr>
        <w:tabs>
          <w:tab w:val="num" w:pos="1080"/>
        </w:tabs>
        <w:ind w:left="1080" w:hanging="360"/>
      </w:pPr>
      <w:rPr>
        <w:rFonts w:ascii="Arial" w:hAnsi="Arial" w:hint="default"/>
      </w:rPr>
    </w:lvl>
    <w:lvl w:ilvl="2" w:tplc="D6F63F22">
      <w:numFmt w:val="bullet"/>
      <w:lvlText w:val="•"/>
      <w:lvlJc w:val="left"/>
      <w:pPr>
        <w:tabs>
          <w:tab w:val="num" w:pos="1800"/>
        </w:tabs>
        <w:ind w:left="1800" w:hanging="360"/>
      </w:pPr>
      <w:rPr>
        <w:rFonts w:ascii="Arial" w:hAnsi="Arial" w:hint="default"/>
      </w:rPr>
    </w:lvl>
    <w:lvl w:ilvl="3" w:tplc="7062E472">
      <w:start w:val="1"/>
      <w:numFmt w:val="bullet"/>
      <w:lvlText w:val="•"/>
      <w:lvlJc w:val="left"/>
      <w:pPr>
        <w:tabs>
          <w:tab w:val="num" w:pos="2520"/>
        </w:tabs>
        <w:ind w:left="2520" w:hanging="360"/>
      </w:pPr>
      <w:rPr>
        <w:rFonts w:ascii="Arial" w:hAnsi="Arial" w:hint="default"/>
      </w:rPr>
    </w:lvl>
    <w:lvl w:ilvl="4" w:tplc="8EB07364" w:tentative="1">
      <w:start w:val="1"/>
      <w:numFmt w:val="bullet"/>
      <w:lvlText w:val="•"/>
      <w:lvlJc w:val="left"/>
      <w:pPr>
        <w:tabs>
          <w:tab w:val="num" w:pos="3240"/>
        </w:tabs>
        <w:ind w:left="3240" w:hanging="360"/>
      </w:pPr>
      <w:rPr>
        <w:rFonts w:ascii="Arial" w:hAnsi="Arial" w:hint="default"/>
      </w:rPr>
    </w:lvl>
    <w:lvl w:ilvl="5" w:tplc="6096B906" w:tentative="1">
      <w:start w:val="1"/>
      <w:numFmt w:val="bullet"/>
      <w:lvlText w:val="•"/>
      <w:lvlJc w:val="left"/>
      <w:pPr>
        <w:tabs>
          <w:tab w:val="num" w:pos="3960"/>
        </w:tabs>
        <w:ind w:left="3960" w:hanging="360"/>
      </w:pPr>
      <w:rPr>
        <w:rFonts w:ascii="Arial" w:hAnsi="Arial" w:hint="default"/>
      </w:rPr>
    </w:lvl>
    <w:lvl w:ilvl="6" w:tplc="A0C418F6" w:tentative="1">
      <w:start w:val="1"/>
      <w:numFmt w:val="bullet"/>
      <w:lvlText w:val="•"/>
      <w:lvlJc w:val="left"/>
      <w:pPr>
        <w:tabs>
          <w:tab w:val="num" w:pos="4680"/>
        </w:tabs>
        <w:ind w:left="4680" w:hanging="360"/>
      </w:pPr>
      <w:rPr>
        <w:rFonts w:ascii="Arial" w:hAnsi="Arial" w:hint="default"/>
      </w:rPr>
    </w:lvl>
    <w:lvl w:ilvl="7" w:tplc="DC50A0A0" w:tentative="1">
      <w:start w:val="1"/>
      <w:numFmt w:val="bullet"/>
      <w:lvlText w:val="•"/>
      <w:lvlJc w:val="left"/>
      <w:pPr>
        <w:tabs>
          <w:tab w:val="num" w:pos="5400"/>
        </w:tabs>
        <w:ind w:left="5400" w:hanging="360"/>
      </w:pPr>
      <w:rPr>
        <w:rFonts w:ascii="Arial" w:hAnsi="Arial" w:hint="default"/>
      </w:rPr>
    </w:lvl>
    <w:lvl w:ilvl="8" w:tplc="B63A466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B92CF6"/>
    <w:multiLevelType w:val="hybridMultilevel"/>
    <w:tmpl w:val="A588E748"/>
    <w:lvl w:ilvl="0" w:tplc="60229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4937D6"/>
    <w:multiLevelType w:val="hybridMultilevel"/>
    <w:tmpl w:val="93C45462"/>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730F9F"/>
    <w:multiLevelType w:val="hybridMultilevel"/>
    <w:tmpl w:val="9D2E98B0"/>
    <w:lvl w:ilvl="0" w:tplc="2D92AA28">
      <w:start w:val="1"/>
      <w:numFmt w:val="bullet"/>
      <w:lvlText w:val="•"/>
      <w:lvlJc w:val="left"/>
      <w:pPr>
        <w:ind w:left="840" w:hanging="420"/>
      </w:pPr>
      <w:rPr>
        <w:rFonts w:ascii="宋体" w:eastAsia="宋体" w:hAnsi="宋体" w:cs="Times New Roman" w:hint="eastAsia"/>
        <w:b w:val="0"/>
        <w:i w:val="0"/>
        <w:sz w:val="20"/>
      </w:rPr>
    </w:lvl>
    <w:lvl w:ilvl="1" w:tplc="2D92AA28">
      <w:start w:val="1"/>
      <w:numFmt w:val="bullet"/>
      <w:lvlText w:val="•"/>
      <w:lvlJc w:val="left"/>
      <w:pPr>
        <w:ind w:left="1260" w:hanging="420"/>
      </w:pPr>
      <w:rPr>
        <w:rFonts w:ascii="宋体" w:eastAsia="宋体" w:hAnsi="宋体" w:cs="Times New Roman" w:hint="eastAsia"/>
        <w:b w:val="0"/>
        <w:i w:val="0"/>
        <w:sz w:val="20"/>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106FA"/>
    <w:multiLevelType w:val="hybridMultilevel"/>
    <w:tmpl w:val="B26A3A88"/>
    <w:lvl w:ilvl="0" w:tplc="55E0C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143554"/>
    <w:multiLevelType w:val="hybridMultilevel"/>
    <w:tmpl w:val="3D2E77CA"/>
    <w:lvl w:ilvl="0" w:tplc="EE34D216">
      <w:start w:val="1"/>
      <w:numFmt w:val="bullet"/>
      <w:lvlText w:val=""/>
      <w:lvlJc w:val="left"/>
      <w:pPr>
        <w:tabs>
          <w:tab w:val="num" w:pos="720"/>
        </w:tabs>
        <w:ind w:left="720" w:hanging="360"/>
      </w:pPr>
      <w:rPr>
        <w:rFonts w:ascii="Wingdings" w:hAnsi="Wingdings" w:hint="default"/>
      </w:rPr>
    </w:lvl>
    <w:lvl w:ilvl="1" w:tplc="537E9246">
      <w:numFmt w:val="bullet"/>
      <w:lvlText w:val="•"/>
      <w:lvlJc w:val="left"/>
      <w:pPr>
        <w:tabs>
          <w:tab w:val="num" w:pos="1440"/>
        </w:tabs>
        <w:ind w:left="1440" w:hanging="360"/>
      </w:pPr>
      <w:rPr>
        <w:rFonts w:ascii="Arial" w:hAnsi="Arial" w:hint="default"/>
      </w:rPr>
    </w:lvl>
    <w:lvl w:ilvl="2" w:tplc="0B287FB4">
      <w:numFmt w:val="bullet"/>
      <w:lvlText w:val="-"/>
      <w:lvlJc w:val="left"/>
      <w:pPr>
        <w:tabs>
          <w:tab w:val="num" w:pos="2160"/>
        </w:tabs>
        <w:ind w:left="2160" w:hanging="360"/>
      </w:pPr>
      <w:rPr>
        <w:rFonts w:ascii="Calibri" w:hAnsi="Calibri" w:hint="default"/>
      </w:rPr>
    </w:lvl>
    <w:lvl w:ilvl="3" w:tplc="8548B732">
      <w:numFmt w:val="bullet"/>
      <w:lvlText w:val=""/>
      <w:lvlJc w:val="left"/>
      <w:pPr>
        <w:tabs>
          <w:tab w:val="num" w:pos="2880"/>
        </w:tabs>
        <w:ind w:left="2880" w:hanging="360"/>
      </w:pPr>
      <w:rPr>
        <w:rFonts w:ascii="Wingdings" w:hAnsi="Wingdings" w:hint="default"/>
      </w:rPr>
    </w:lvl>
    <w:lvl w:ilvl="4" w:tplc="ABDA7EBE" w:tentative="1">
      <w:start w:val="1"/>
      <w:numFmt w:val="bullet"/>
      <w:lvlText w:val=""/>
      <w:lvlJc w:val="left"/>
      <w:pPr>
        <w:tabs>
          <w:tab w:val="num" w:pos="3600"/>
        </w:tabs>
        <w:ind w:left="3600" w:hanging="360"/>
      </w:pPr>
      <w:rPr>
        <w:rFonts w:ascii="Wingdings" w:hAnsi="Wingdings" w:hint="default"/>
      </w:rPr>
    </w:lvl>
    <w:lvl w:ilvl="5" w:tplc="C74ADD6E" w:tentative="1">
      <w:start w:val="1"/>
      <w:numFmt w:val="bullet"/>
      <w:lvlText w:val=""/>
      <w:lvlJc w:val="left"/>
      <w:pPr>
        <w:tabs>
          <w:tab w:val="num" w:pos="4320"/>
        </w:tabs>
        <w:ind w:left="4320" w:hanging="360"/>
      </w:pPr>
      <w:rPr>
        <w:rFonts w:ascii="Wingdings" w:hAnsi="Wingdings" w:hint="default"/>
      </w:rPr>
    </w:lvl>
    <w:lvl w:ilvl="6" w:tplc="5B8EE858" w:tentative="1">
      <w:start w:val="1"/>
      <w:numFmt w:val="bullet"/>
      <w:lvlText w:val=""/>
      <w:lvlJc w:val="left"/>
      <w:pPr>
        <w:tabs>
          <w:tab w:val="num" w:pos="5040"/>
        </w:tabs>
        <w:ind w:left="5040" w:hanging="360"/>
      </w:pPr>
      <w:rPr>
        <w:rFonts w:ascii="Wingdings" w:hAnsi="Wingdings" w:hint="default"/>
      </w:rPr>
    </w:lvl>
    <w:lvl w:ilvl="7" w:tplc="FD52C52C" w:tentative="1">
      <w:start w:val="1"/>
      <w:numFmt w:val="bullet"/>
      <w:lvlText w:val=""/>
      <w:lvlJc w:val="left"/>
      <w:pPr>
        <w:tabs>
          <w:tab w:val="num" w:pos="5760"/>
        </w:tabs>
        <w:ind w:left="5760" w:hanging="360"/>
      </w:pPr>
      <w:rPr>
        <w:rFonts w:ascii="Wingdings" w:hAnsi="Wingdings" w:hint="default"/>
      </w:rPr>
    </w:lvl>
    <w:lvl w:ilvl="8" w:tplc="CBAACBF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0F484A"/>
    <w:multiLevelType w:val="hybridMultilevel"/>
    <w:tmpl w:val="ABD6B60C"/>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4B1E09"/>
    <w:multiLevelType w:val="hybridMultilevel"/>
    <w:tmpl w:val="F050E4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2B1EC5"/>
    <w:multiLevelType w:val="hybridMultilevel"/>
    <w:tmpl w:val="29C8519A"/>
    <w:lvl w:ilvl="0" w:tplc="30546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351DA6"/>
    <w:multiLevelType w:val="hybridMultilevel"/>
    <w:tmpl w:val="1B88B258"/>
    <w:lvl w:ilvl="0" w:tplc="7856DA0E">
      <w:start w:val="1"/>
      <w:numFmt w:val="bullet"/>
      <w:lvlText w:val="•"/>
      <w:lvlJc w:val="left"/>
      <w:pPr>
        <w:tabs>
          <w:tab w:val="num" w:pos="360"/>
        </w:tabs>
        <w:ind w:left="360" w:hanging="360"/>
      </w:pPr>
      <w:rPr>
        <w:rFonts w:ascii="Arial" w:hAnsi="Arial" w:hint="default"/>
      </w:rPr>
    </w:lvl>
    <w:lvl w:ilvl="1" w:tplc="02B8BF58">
      <w:numFmt w:val="bullet"/>
      <w:lvlText w:val="–"/>
      <w:lvlJc w:val="left"/>
      <w:pPr>
        <w:tabs>
          <w:tab w:val="num" w:pos="1080"/>
        </w:tabs>
        <w:ind w:left="1080" w:hanging="360"/>
      </w:pPr>
      <w:rPr>
        <w:rFonts w:ascii="Arial" w:hAnsi="Arial" w:hint="default"/>
      </w:rPr>
    </w:lvl>
    <w:lvl w:ilvl="2" w:tplc="1F8240EE" w:tentative="1">
      <w:start w:val="1"/>
      <w:numFmt w:val="bullet"/>
      <w:lvlText w:val="•"/>
      <w:lvlJc w:val="left"/>
      <w:pPr>
        <w:tabs>
          <w:tab w:val="num" w:pos="1800"/>
        </w:tabs>
        <w:ind w:left="1800" w:hanging="360"/>
      </w:pPr>
      <w:rPr>
        <w:rFonts w:ascii="Arial" w:hAnsi="Arial" w:hint="default"/>
      </w:rPr>
    </w:lvl>
    <w:lvl w:ilvl="3" w:tplc="7892F22E" w:tentative="1">
      <w:start w:val="1"/>
      <w:numFmt w:val="bullet"/>
      <w:lvlText w:val="•"/>
      <w:lvlJc w:val="left"/>
      <w:pPr>
        <w:tabs>
          <w:tab w:val="num" w:pos="2520"/>
        </w:tabs>
        <w:ind w:left="2520" w:hanging="360"/>
      </w:pPr>
      <w:rPr>
        <w:rFonts w:ascii="Arial" w:hAnsi="Arial" w:hint="default"/>
      </w:rPr>
    </w:lvl>
    <w:lvl w:ilvl="4" w:tplc="793A0A72" w:tentative="1">
      <w:start w:val="1"/>
      <w:numFmt w:val="bullet"/>
      <w:lvlText w:val="•"/>
      <w:lvlJc w:val="left"/>
      <w:pPr>
        <w:tabs>
          <w:tab w:val="num" w:pos="3240"/>
        </w:tabs>
        <w:ind w:left="3240" w:hanging="360"/>
      </w:pPr>
      <w:rPr>
        <w:rFonts w:ascii="Arial" w:hAnsi="Arial" w:hint="default"/>
      </w:rPr>
    </w:lvl>
    <w:lvl w:ilvl="5" w:tplc="3B7443CC" w:tentative="1">
      <w:start w:val="1"/>
      <w:numFmt w:val="bullet"/>
      <w:lvlText w:val="•"/>
      <w:lvlJc w:val="left"/>
      <w:pPr>
        <w:tabs>
          <w:tab w:val="num" w:pos="3960"/>
        </w:tabs>
        <w:ind w:left="3960" w:hanging="360"/>
      </w:pPr>
      <w:rPr>
        <w:rFonts w:ascii="Arial" w:hAnsi="Arial" w:hint="default"/>
      </w:rPr>
    </w:lvl>
    <w:lvl w:ilvl="6" w:tplc="39C80FE6" w:tentative="1">
      <w:start w:val="1"/>
      <w:numFmt w:val="bullet"/>
      <w:lvlText w:val="•"/>
      <w:lvlJc w:val="left"/>
      <w:pPr>
        <w:tabs>
          <w:tab w:val="num" w:pos="4680"/>
        </w:tabs>
        <w:ind w:left="4680" w:hanging="360"/>
      </w:pPr>
      <w:rPr>
        <w:rFonts w:ascii="Arial" w:hAnsi="Arial" w:hint="default"/>
      </w:rPr>
    </w:lvl>
    <w:lvl w:ilvl="7" w:tplc="64882228" w:tentative="1">
      <w:start w:val="1"/>
      <w:numFmt w:val="bullet"/>
      <w:lvlText w:val="•"/>
      <w:lvlJc w:val="left"/>
      <w:pPr>
        <w:tabs>
          <w:tab w:val="num" w:pos="5400"/>
        </w:tabs>
        <w:ind w:left="5400" w:hanging="360"/>
      </w:pPr>
      <w:rPr>
        <w:rFonts w:ascii="Arial" w:hAnsi="Arial" w:hint="default"/>
      </w:rPr>
    </w:lvl>
    <w:lvl w:ilvl="8" w:tplc="E0084B0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44F59F0"/>
    <w:multiLevelType w:val="multilevel"/>
    <w:tmpl w:val="B1F21226"/>
    <w:lvl w:ilvl="0">
      <w:start w:val="1"/>
      <w:numFmt w:val="decimal"/>
      <w:pStyle w:val="1"/>
      <w:lvlText w:val="%1."/>
      <w:lvlJc w:val="left"/>
      <w:pPr>
        <w:tabs>
          <w:tab w:val="num" w:pos="432"/>
        </w:tabs>
        <w:ind w:left="432" w:hanging="432"/>
      </w:pPr>
      <w:rPr>
        <w:rFonts w:ascii="Arial" w:hAnsi="Arial" w:cs="Arial"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A75180"/>
    <w:multiLevelType w:val="hybridMultilevel"/>
    <w:tmpl w:val="B1D60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D476F"/>
    <w:multiLevelType w:val="hybridMultilevel"/>
    <w:tmpl w:val="426C7936"/>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585201"/>
    <w:multiLevelType w:val="hybridMultilevel"/>
    <w:tmpl w:val="03E48A74"/>
    <w:lvl w:ilvl="0" w:tplc="F0325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6D2272"/>
    <w:multiLevelType w:val="hybridMultilevel"/>
    <w:tmpl w:val="5D00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C335C"/>
    <w:multiLevelType w:val="hybridMultilevel"/>
    <w:tmpl w:val="8286ECD6"/>
    <w:lvl w:ilvl="0" w:tplc="843A4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E23E71"/>
    <w:multiLevelType w:val="hybridMultilevel"/>
    <w:tmpl w:val="EEC0CD30"/>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BA1C50"/>
    <w:multiLevelType w:val="hybridMultilevel"/>
    <w:tmpl w:val="B0B82284"/>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618C5"/>
    <w:multiLevelType w:val="hybridMultilevel"/>
    <w:tmpl w:val="DE0291D4"/>
    <w:lvl w:ilvl="0" w:tplc="08090001">
      <w:start w:val="1"/>
      <w:numFmt w:val="bullet"/>
      <w:lvlText w:val=""/>
      <w:lvlJc w:val="left"/>
      <w:pPr>
        <w:ind w:left="-80" w:hanging="360"/>
      </w:pPr>
      <w:rPr>
        <w:rFonts w:ascii="Symbol" w:hAnsi="Symbol" w:hint="default"/>
      </w:rPr>
    </w:lvl>
    <w:lvl w:ilvl="1" w:tplc="08090003">
      <w:start w:val="1"/>
      <w:numFmt w:val="bullet"/>
      <w:lvlText w:val="o"/>
      <w:lvlJc w:val="left"/>
      <w:pPr>
        <w:ind w:left="640" w:hanging="360"/>
      </w:pPr>
      <w:rPr>
        <w:rFonts w:ascii="Courier New" w:hAnsi="Courier New" w:cs="Courier New" w:hint="default"/>
      </w:rPr>
    </w:lvl>
    <w:lvl w:ilvl="2" w:tplc="08090005">
      <w:start w:val="1"/>
      <w:numFmt w:val="bullet"/>
      <w:lvlText w:val=""/>
      <w:lvlJc w:val="left"/>
      <w:pPr>
        <w:ind w:left="1360" w:hanging="360"/>
      </w:pPr>
      <w:rPr>
        <w:rFonts w:ascii="Wingdings" w:hAnsi="Wingdings" w:hint="default"/>
      </w:rPr>
    </w:lvl>
    <w:lvl w:ilvl="3" w:tplc="08090001">
      <w:start w:val="1"/>
      <w:numFmt w:val="bullet"/>
      <w:lvlText w:val=""/>
      <w:lvlJc w:val="left"/>
      <w:pPr>
        <w:ind w:left="2080" w:hanging="360"/>
      </w:pPr>
      <w:rPr>
        <w:rFonts w:ascii="Symbol" w:hAnsi="Symbol" w:hint="default"/>
      </w:rPr>
    </w:lvl>
    <w:lvl w:ilvl="4" w:tplc="08090003" w:tentative="1">
      <w:start w:val="1"/>
      <w:numFmt w:val="bullet"/>
      <w:lvlText w:val="o"/>
      <w:lvlJc w:val="left"/>
      <w:pPr>
        <w:ind w:left="2800" w:hanging="360"/>
      </w:pPr>
      <w:rPr>
        <w:rFonts w:ascii="Courier New" w:hAnsi="Courier New" w:cs="Courier New" w:hint="default"/>
      </w:rPr>
    </w:lvl>
    <w:lvl w:ilvl="5" w:tplc="08090005" w:tentative="1">
      <w:start w:val="1"/>
      <w:numFmt w:val="bullet"/>
      <w:lvlText w:val=""/>
      <w:lvlJc w:val="left"/>
      <w:pPr>
        <w:ind w:left="3520" w:hanging="360"/>
      </w:pPr>
      <w:rPr>
        <w:rFonts w:ascii="Wingdings" w:hAnsi="Wingdings" w:hint="default"/>
      </w:rPr>
    </w:lvl>
    <w:lvl w:ilvl="6" w:tplc="08090001" w:tentative="1">
      <w:start w:val="1"/>
      <w:numFmt w:val="bullet"/>
      <w:lvlText w:val=""/>
      <w:lvlJc w:val="left"/>
      <w:pPr>
        <w:ind w:left="4240" w:hanging="360"/>
      </w:pPr>
      <w:rPr>
        <w:rFonts w:ascii="Symbol" w:hAnsi="Symbol" w:hint="default"/>
      </w:rPr>
    </w:lvl>
    <w:lvl w:ilvl="7" w:tplc="08090003" w:tentative="1">
      <w:start w:val="1"/>
      <w:numFmt w:val="bullet"/>
      <w:lvlText w:val="o"/>
      <w:lvlJc w:val="left"/>
      <w:pPr>
        <w:ind w:left="4960" w:hanging="360"/>
      </w:pPr>
      <w:rPr>
        <w:rFonts w:ascii="Courier New" w:hAnsi="Courier New" w:cs="Courier New" w:hint="default"/>
      </w:rPr>
    </w:lvl>
    <w:lvl w:ilvl="8" w:tplc="08090005" w:tentative="1">
      <w:start w:val="1"/>
      <w:numFmt w:val="bullet"/>
      <w:lvlText w:val=""/>
      <w:lvlJc w:val="left"/>
      <w:pPr>
        <w:ind w:left="5680" w:hanging="360"/>
      </w:pPr>
      <w:rPr>
        <w:rFonts w:ascii="Wingdings" w:hAnsi="Wingdings" w:hint="default"/>
      </w:rPr>
    </w:lvl>
  </w:abstractNum>
  <w:abstractNum w:abstractNumId="24" w15:restartNumberingAfterBreak="0">
    <w:nsid w:val="5D112826"/>
    <w:multiLevelType w:val="hybridMultilevel"/>
    <w:tmpl w:val="1A4C406C"/>
    <w:lvl w:ilvl="0" w:tplc="7EF4F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F42E9"/>
    <w:multiLevelType w:val="hybridMultilevel"/>
    <w:tmpl w:val="28CA528E"/>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D362A5"/>
    <w:multiLevelType w:val="hybridMultilevel"/>
    <w:tmpl w:val="391EBE04"/>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E15FB5"/>
    <w:multiLevelType w:val="hybridMultilevel"/>
    <w:tmpl w:val="BE24F882"/>
    <w:lvl w:ilvl="0" w:tplc="04090001">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4B7DFD"/>
    <w:multiLevelType w:val="hybridMultilevel"/>
    <w:tmpl w:val="43F8D246"/>
    <w:lvl w:ilvl="0" w:tplc="04090001">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DE1B71"/>
    <w:multiLevelType w:val="hybridMultilevel"/>
    <w:tmpl w:val="EA7E90EA"/>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735F74"/>
    <w:multiLevelType w:val="hybridMultilevel"/>
    <w:tmpl w:val="4058F490"/>
    <w:lvl w:ilvl="0" w:tplc="B44C52C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0E372E1"/>
    <w:multiLevelType w:val="hybridMultilevel"/>
    <w:tmpl w:val="D9C4D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6B71AC"/>
    <w:multiLevelType w:val="hybridMultilevel"/>
    <w:tmpl w:val="3CE695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3FB30AC"/>
    <w:multiLevelType w:val="hybridMultilevel"/>
    <w:tmpl w:val="32E02DC2"/>
    <w:lvl w:ilvl="0" w:tplc="8DB8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E64185"/>
    <w:multiLevelType w:val="hybridMultilevel"/>
    <w:tmpl w:val="ED16056A"/>
    <w:lvl w:ilvl="0" w:tplc="F260E3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CF17D0"/>
    <w:multiLevelType w:val="hybridMultilevel"/>
    <w:tmpl w:val="63367200"/>
    <w:lvl w:ilvl="0" w:tplc="08090001">
      <w:start w:val="1"/>
      <w:numFmt w:val="bullet"/>
      <w:lvlText w:val=""/>
      <w:lvlJc w:val="left"/>
      <w:pPr>
        <w:ind w:left="1005" w:hanging="360"/>
      </w:pPr>
      <w:rPr>
        <w:rFonts w:ascii="Symbol" w:hAnsi="Symbol" w:hint="default"/>
      </w:rPr>
    </w:lvl>
    <w:lvl w:ilvl="1" w:tplc="08090003">
      <w:start w:val="1"/>
      <w:numFmt w:val="bullet"/>
      <w:lvlText w:val="o"/>
      <w:lvlJc w:val="left"/>
      <w:pPr>
        <w:ind w:left="1725" w:hanging="360"/>
      </w:pPr>
      <w:rPr>
        <w:rFonts w:ascii="Courier New" w:hAnsi="Courier New" w:cs="Courier New" w:hint="default"/>
      </w:rPr>
    </w:lvl>
    <w:lvl w:ilvl="2" w:tplc="08090005">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num w:numId="1">
    <w:abstractNumId w:val="15"/>
  </w:num>
  <w:num w:numId="2">
    <w:abstractNumId w:val="30"/>
  </w:num>
  <w:num w:numId="3">
    <w:abstractNumId w:val="36"/>
  </w:num>
  <w:num w:numId="4">
    <w:abstractNumId w:val="37"/>
  </w:num>
  <w:num w:numId="5">
    <w:abstractNumId w:val="27"/>
  </w:num>
  <w:num w:numId="6">
    <w:abstractNumId w:val="11"/>
  </w:num>
  <w:num w:numId="7">
    <w:abstractNumId w:val="29"/>
  </w:num>
  <w:num w:numId="8">
    <w:abstractNumId w:val="6"/>
  </w:num>
  <w:num w:numId="9">
    <w:abstractNumId w:val="38"/>
  </w:num>
  <w:num w:numId="10">
    <w:abstractNumId w:val="15"/>
  </w:num>
  <w:num w:numId="11">
    <w:abstractNumId w:val="13"/>
  </w:num>
  <w:num w:numId="12">
    <w:abstractNumId w:val="21"/>
  </w:num>
  <w:num w:numId="13">
    <w:abstractNumId w:val="3"/>
  </w:num>
  <w:num w:numId="14">
    <w:abstractNumId w:val="10"/>
  </w:num>
  <w:num w:numId="15">
    <w:abstractNumId w:val="25"/>
  </w:num>
  <w:num w:numId="16">
    <w:abstractNumId w:val="8"/>
  </w:num>
  <w:num w:numId="17">
    <w:abstractNumId w:val="14"/>
  </w:num>
  <w:num w:numId="18">
    <w:abstractNumId w:val="18"/>
  </w:num>
  <w:num w:numId="19">
    <w:abstractNumId w:val="24"/>
  </w:num>
  <w:num w:numId="20">
    <w:abstractNumId w:val="1"/>
  </w:num>
  <w:num w:numId="21">
    <w:abstractNumId w:val="12"/>
  </w:num>
  <w:num w:numId="22">
    <w:abstractNumId w:val="9"/>
  </w:num>
  <w:num w:numId="23">
    <w:abstractNumId w:val="20"/>
  </w:num>
  <w:num w:numId="24">
    <w:abstractNumId w:val="4"/>
  </w:num>
  <w:num w:numId="25">
    <w:abstractNumId w:val="32"/>
  </w:num>
  <w:num w:numId="26">
    <w:abstractNumId w:val="19"/>
  </w:num>
  <w:num w:numId="27">
    <w:abstractNumId w:val="23"/>
  </w:num>
  <w:num w:numId="28">
    <w:abstractNumId w:val="33"/>
  </w:num>
  <w:num w:numId="29">
    <w:abstractNumId w:val="26"/>
  </w:num>
  <w:num w:numId="30">
    <w:abstractNumId w:val="2"/>
  </w:num>
  <w:num w:numId="31">
    <w:abstractNumId w:val="17"/>
  </w:num>
  <w:num w:numId="32">
    <w:abstractNumId w:val="7"/>
  </w:num>
  <w:num w:numId="33">
    <w:abstractNumId w:val="5"/>
  </w:num>
  <w:num w:numId="34">
    <w:abstractNumId w:val="0"/>
  </w:num>
  <w:num w:numId="35">
    <w:abstractNumId w:val="31"/>
  </w:num>
  <w:num w:numId="36">
    <w:abstractNumId w:val="22"/>
  </w:num>
  <w:num w:numId="37">
    <w:abstractNumId w:val="34"/>
  </w:num>
  <w:num w:numId="38">
    <w:abstractNumId w:val="28"/>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1017"/>
    <w:rsid w:val="000028F0"/>
    <w:rsid w:val="00002EF1"/>
    <w:rsid w:val="000053C9"/>
    <w:rsid w:val="000063CD"/>
    <w:rsid w:val="000076B8"/>
    <w:rsid w:val="00015212"/>
    <w:rsid w:val="00017B64"/>
    <w:rsid w:val="000352F3"/>
    <w:rsid w:val="000409C7"/>
    <w:rsid w:val="00041A0F"/>
    <w:rsid w:val="00043F0E"/>
    <w:rsid w:val="00044543"/>
    <w:rsid w:val="0005452B"/>
    <w:rsid w:val="00063578"/>
    <w:rsid w:val="00063699"/>
    <w:rsid w:val="000742F5"/>
    <w:rsid w:val="00084262"/>
    <w:rsid w:val="00084CDB"/>
    <w:rsid w:val="00085D33"/>
    <w:rsid w:val="00097144"/>
    <w:rsid w:val="000A6660"/>
    <w:rsid w:val="000A6713"/>
    <w:rsid w:val="000A7D4E"/>
    <w:rsid w:val="000B0854"/>
    <w:rsid w:val="000B3686"/>
    <w:rsid w:val="000C56D9"/>
    <w:rsid w:val="000D26E2"/>
    <w:rsid w:val="000D45B0"/>
    <w:rsid w:val="000D4772"/>
    <w:rsid w:val="000D6332"/>
    <w:rsid w:val="000E1B11"/>
    <w:rsid w:val="000E2CD9"/>
    <w:rsid w:val="000E2F9D"/>
    <w:rsid w:val="000E7B08"/>
    <w:rsid w:val="000F083B"/>
    <w:rsid w:val="000F1902"/>
    <w:rsid w:val="000F19E7"/>
    <w:rsid w:val="000F2281"/>
    <w:rsid w:val="000F586F"/>
    <w:rsid w:val="001014B4"/>
    <w:rsid w:val="001042B1"/>
    <w:rsid w:val="0011402E"/>
    <w:rsid w:val="00117F7D"/>
    <w:rsid w:val="00123FE0"/>
    <w:rsid w:val="00125A18"/>
    <w:rsid w:val="00133088"/>
    <w:rsid w:val="00133AB1"/>
    <w:rsid w:val="0013581C"/>
    <w:rsid w:val="001372B6"/>
    <w:rsid w:val="00153A09"/>
    <w:rsid w:val="00164389"/>
    <w:rsid w:val="0016471E"/>
    <w:rsid w:val="00170484"/>
    <w:rsid w:val="00172DB6"/>
    <w:rsid w:val="00175E9E"/>
    <w:rsid w:val="001775DC"/>
    <w:rsid w:val="0018440A"/>
    <w:rsid w:val="00186550"/>
    <w:rsid w:val="0019168B"/>
    <w:rsid w:val="00192816"/>
    <w:rsid w:val="00194E83"/>
    <w:rsid w:val="001A29E1"/>
    <w:rsid w:val="001A4F2D"/>
    <w:rsid w:val="001B33E2"/>
    <w:rsid w:val="001B3B8B"/>
    <w:rsid w:val="001C08CF"/>
    <w:rsid w:val="001C4C64"/>
    <w:rsid w:val="001D2CCB"/>
    <w:rsid w:val="001D2F2B"/>
    <w:rsid w:val="001E1CD6"/>
    <w:rsid w:val="001E48BD"/>
    <w:rsid w:val="001F5961"/>
    <w:rsid w:val="002011E5"/>
    <w:rsid w:val="002037FB"/>
    <w:rsid w:val="00205952"/>
    <w:rsid w:val="00215790"/>
    <w:rsid w:val="002163AB"/>
    <w:rsid w:val="00217595"/>
    <w:rsid w:val="002218A8"/>
    <w:rsid w:val="00222C04"/>
    <w:rsid w:val="00225E94"/>
    <w:rsid w:val="00232574"/>
    <w:rsid w:val="00232EF9"/>
    <w:rsid w:val="00234F2D"/>
    <w:rsid w:val="0024255A"/>
    <w:rsid w:val="00246B53"/>
    <w:rsid w:val="00252EEC"/>
    <w:rsid w:val="002530FF"/>
    <w:rsid w:val="00253394"/>
    <w:rsid w:val="002664F2"/>
    <w:rsid w:val="0026747A"/>
    <w:rsid w:val="00267644"/>
    <w:rsid w:val="00270CF9"/>
    <w:rsid w:val="00272473"/>
    <w:rsid w:val="00274D39"/>
    <w:rsid w:val="0028095F"/>
    <w:rsid w:val="00281725"/>
    <w:rsid w:val="00281F50"/>
    <w:rsid w:val="002927CD"/>
    <w:rsid w:val="002A20DA"/>
    <w:rsid w:val="002A2248"/>
    <w:rsid w:val="002B16F5"/>
    <w:rsid w:val="002B64F1"/>
    <w:rsid w:val="002C3922"/>
    <w:rsid w:val="002C4CC6"/>
    <w:rsid w:val="002C58C7"/>
    <w:rsid w:val="002D0602"/>
    <w:rsid w:val="002D3F03"/>
    <w:rsid w:val="002D68F7"/>
    <w:rsid w:val="002E4BFB"/>
    <w:rsid w:val="002E61AA"/>
    <w:rsid w:val="002F2CA9"/>
    <w:rsid w:val="002F39DD"/>
    <w:rsid w:val="002F5416"/>
    <w:rsid w:val="002F6965"/>
    <w:rsid w:val="003011B0"/>
    <w:rsid w:val="0030465C"/>
    <w:rsid w:val="00312815"/>
    <w:rsid w:val="0033150A"/>
    <w:rsid w:val="00333B4A"/>
    <w:rsid w:val="00335E52"/>
    <w:rsid w:val="00352868"/>
    <w:rsid w:val="003529C2"/>
    <w:rsid w:val="0035630B"/>
    <w:rsid w:val="003601BF"/>
    <w:rsid w:val="00361035"/>
    <w:rsid w:val="003735C4"/>
    <w:rsid w:val="003750F3"/>
    <w:rsid w:val="003841E1"/>
    <w:rsid w:val="003931EA"/>
    <w:rsid w:val="00393654"/>
    <w:rsid w:val="003C2B12"/>
    <w:rsid w:val="003C5B1E"/>
    <w:rsid w:val="003D0C9C"/>
    <w:rsid w:val="003D5A4B"/>
    <w:rsid w:val="003E30D3"/>
    <w:rsid w:val="00410320"/>
    <w:rsid w:val="0041461E"/>
    <w:rsid w:val="00414B71"/>
    <w:rsid w:val="004157F0"/>
    <w:rsid w:val="00422E8C"/>
    <w:rsid w:val="00435798"/>
    <w:rsid w:val="00435DC8"/>
    <w:rsid w:val="004403A3"/>
    <w:rsid w:val="004454C3"/>
    <w:rsid w:val="00447F76"/>
    <w:rsid w:val="00453D3B"/>
    <w:rsid w:val="00465C6C"/>
    <w:rsid w:val="0046685F"/>
    <w:rsid w:val="004719FD"/>
    <w:rsid w:val="00473B4B"/>
    <w:rsid w:val="00477795"/>
    <w:rsid w:val="004800A7"/>
    <w:rsid w:val="00492BF4"/>
    <w:rsid w:val="00493995"/>
    <w:rsid w:val="00495F1B"/>
    <w:rsid w:val="00497B8D"/>
    <w:rsid w:val="004A47AD"/>
    <w:rsid w:val="004A50B3"/>
    <w:rsid w:val="004B1AD4"/>
    <w:rsid w:val="004C2055"/>
    <w:rsid w:val="004C3F50"/>
    <w:rsid w:val="004C4B68"/>
    <w:rsid w:val="004D27AC"/>
    <w:rsid w:val="004D4D5B"/>
    <w:rsid w:val="004F3ABB"/>
    <w:rsid w:val="004F3B0B"/>
    <w:rsid w:val="00501AF8"/>
    <w:rsid w:val="005063D2"/>
    <w:rsid w:val="0051368F"/>
    <w:rsid w:val="00524241"/>
    <w:rsid w:val="00530104"/>
    <w:rsid w:val="005311F2"/>
    <w:rsid w:val="0053142D"/>
    <w:rsid w:val="005327E3"/>
    <w:rsid w:val="005352A5"/>
    <w:rsid w:val="00537FFE"/>
    <w:rsid w:val="00550C31"/>
    <w:rsid w:val="0055255B"/>
    <w:rsid w:val="005528BD"/>
    <w:rsid w:val="00556CCE"/>
    <w:rsid w:val="00563C49"/>
    <w:rsid w:val="00574F9A"/>
    <w:rsid w:val="0058233B"/>
    <w:rsid w:val="00582DD6"/>
    <w:rsid w:val="00590859"/>
    <w:rsid w:val="00594AEA"/>
    <w:rsid w:val="005A0EBA"/>
    <w:rsid w:val="005A4077"/>
    <w:rsid w:val="005A7180"/>
    <w:rsid w:val="005B0495"/>
    <w:rsid w:val="005B3192"/>
    <w:rsid w:val="005B4629"/>
    <w:rsid w:val="005B7598"/>
    <w:rsid w:val="005C0923"/>
    <w:rsid w:val="005D1F0E"/>
    <w:rsid w:val="005D574A"/>
    <w:rsid w:val="005D78C0"/>
    <w:rsid w:val="005E0AFE"/>
    <w:rsid w:val="005E5D60"/>
    <w:rsid w:val="005E71AB"/>
    <w:rsid w:val="005F4871"/>
    <w:rsid w:val="005F668A"/>
    <w:rsid w:val="006032B7"/>
    <w:rsid w:val="006060C2"/>
    <w:rsid w:val="00607F82"/>
    <w:rsid w:val="0062442E"/>
    <w:rsid w:val="00624F55"/>
    <w:rsid w:val="006277FC"/>
    <w:rsid w:val="00632B9F"/>
    <w:rsid w:val="00642E62"/>
    <w:rsid w:val="00643B2E"/>
    <w:rsid w:val="00647FE6"/>
    <w:rsid w:val="00662ADA"/>
    <w:rsid w:val="006631E4"/>
    <w:rsid w:val="00664CC1"/>
    <w:rsid w:val="00665305"/>
    <w:rsid w:val="00667627"/>
    <w:rsid w:val="00670E40"/>
    <w:rsid w:val="006726D6"/>
    <w:rsid w:val="00672DEA"/>
    <w:rsid w:val="006804AE"/>
    <w:rsid w:val="006900BF"/>
    <w:rsid w:val="00693B88"/>
    <w:rsid w:val="0069454B"/>
    <w:rsid w:val="00695A2B"/>
    <w:rsid w:val="006976AF"/>
    <w:rsid w:val="006A2C43"/>
    <w:rsid w:val="006B6A70"/>
    <w:rsid w:val="006C1376"/>
    <w:rsid w:val="006C7AFE"/>
    <w:rsid w:val="006D3545"/>
    <w:rsid w:val="006D45B5"/>
    <w:rsid w:val="006D726A"/>
    <w:rsid w:val="006E294B"/>
    <w:rsid w:val="006E5AAD"/>
    <w:rsid w:val="006F1638"/>
    <w:rsid w:val="006F2250"/>
    <w:rsid w:val="006F5848"/>
    <w:rsid w:val="006F5B7C"/>
    <w:rsid w:val="006F7C35"/>
    <w:rsid w:val="00703A8A"/>
    <w:rsid w:val="00706968"/>
    <w:rsid w:val="00710627"/>
    <w:rsid w:val="0071710C"/>
    <w:rsid w:val="0073243D"/>
    <w:rsid w:val="00736C2B"/>
    <w:rsid w:val="007378E2"/>
    <w:rsid w:val="00740E6A"/>
    <w:rsid w:val="007434A3"/>
    <w:rsid w:val="00746E62"/>
    <w:rsid w:val="0074790E"/>
    <w:rsid w:val="00750632"/>
    <w:rsid w:val="0076125B"/>
    <w:rsid w:val="00765525"/>
    <w:rsid w:val="007722D0"/>
    <w:rsid w:val="00774FBD"/>
    <w:rsid w:val="00776964"/>
    <w:rsid w:val="007840F1"/>
    <w:rsid w:val="00792E13"/>
    <w:rsid w:val="0079478B"/>
    <w:rsid w:val="007A7C97"/>
    <w:rsid w:val="007B73F9"/>
    <w:rsid w:val="007C425A"/>
    <w:rsid w:val="007C7A3F"/>
    <w:rsid w:val="007D66DB"/>
    <w:rsid w:val="007E5E06"/>
    <w:rsid w:val="007E6DEA"/>
    <w:rsid w:val="007E7E60"/>
    <w:rsid w:val="007F037B"/>
    <w:rsid w:val="007F6AED"/>
    <w:rsid w:val="008049BD"/>
    <w:rsid w:val="00813E54"/>
    <w:rsid w:val="00826188"/>
    <w:rsid w:val="00840C0D"/>
    <w:rsid w:val="008416CC"/>
    <w:rsid w:val="00844746"/>
    <w:rsid w:val="00845708"/>
    <w:rsid w:val="00853A72"/>
    <w:rsid w:val="008613D8"/>
    <w:rsid w:val="00861E26"/>
    <w:rsid w:val="00862D04"/>
    <w:rsid w:val="008637A6"/>
    <w:rsid w:val="0087194D"/>
    <w:rsid w:val="0087271F"/>
    <w:rsid w:val="00876CDA"/>
    <w:rsid w:val="00877A1A"/>
    <w:rsid w:val="00881F49"/>
    <w:rsid w:val="0088280E"/>
    <w:rsid w:val="008832CA"/>
    <w:rsid w:val="008846D1"/>
    <w:rsid w:val="00887324"/>
    <w:rsid w:val="00895110"/>
    <w:rsid w:val="008A2768"/>
    <w:rsid w:val="008A4A6F"/>
    <w:rsid w:val="008B33A0"/>
    <w:rsid w:val="008B4A77"/>
    <w:rsid w:val="008B636C"/>
    <w:rsid w:val="008C1233"/>
    <w:rsid w:val="008D3D8D"/>
    <w:rsid w:val="008D4156"/>
    <w:rsid w:val="008D5776"/>
    <w:rsid w:val="008E3671"/>
    <w:rsid w:val="008E3CE0"/>
    <w:rsid w:val="008E7F7D"/>
    <w:rsid w:val="008F4127"/>
    <w:rsid w:val="008F53C9"/>
    <w:rsid w:val="009213A9"/>
    <w:rsid w:val="00924E6F"/>
    <w:rsid w:val="009277F9"/>
    <w:rsid w:val="0093237B"/>
    <w:rsid w:val="00933C5B"/>
    <w:rsid w:val="009375E0"/>
    <w:rsid w:val="00943F07"/>
    <w:rsid w:val="00945091"/>
    <w:rsid w:val="00945AA0"/>
    <w:rsid w:val="00954099"/>
    <w:rsid w:val="009558F6"/>
    <w:rsid w:val="00956E94"/>
    <w:rsid w:val="009630B9"/>
    <w:rsid w:val="00963D2F"/>
    <w:rsid w:val="00964599"/>
    <w:rsid w:val="00966C0F"/>
    <w:rsid w:val="0097202C"/>
    <w:rsid w:val="00981DA3"/>
    <w:rsid w:val="00991D5B"/>
    <w:rsid w:val="00993613"/>
    <w:rsid w:val="009A679B"/>
    <w:rsid w:val="009B12C7"/>
    <w:rsid w:val="009B2123"/>
    <w:rsid w:val="009B4425"/>
    <w:rsid w:val="009B75D6"/>
    <w:rsid w:val="009C168A"/>
    <w:rsid w:val="009C2445"/>
    <w:rsid w:val="009C3C89"/>
    <w:rsid w:val="009C6267"/>
    <w:rsid w:val="009D468F"/>
    <w:rsid w:val="009E0210"/>
    <w:rsid w:val="009E0B2D"/>
    <w:rsid w:val="009E11E0"/>
    <w:rsid w:val="009E385F"/>
    <w:rsid w:val="009E470F"/>
    <w:rsid w:val="00A101AB"/>
    <w:rsid w:val="00A165A3"/>
    <w:rsid w:val="00A21320"/>
    <w:rsid w:val="00A2170F"/>
    <w:rsid w:val="00A27F7D"/>
    <w:rsid w:val="00A30A58"/>
    <w:rsid w:val="00A3314E"/>
    <w:rsid w:val="00A363AC"/>
    <w:rsid w:val="00A458ED"/>
    <w:rsid w:val="00A4635D"/>
    <w:rsid w:val="00A52CA0"/>
    <w:rsid w:val="00A55D1F"/>
    <w:rsid w:val="00A6291E"/>
    <w:rsid w:val="00A62C9F"/>
    <w:rsid w:val="00A62EDB"/>
    <w:rsid w:val="00A6369E"/>
    <w:rsid w:val="00A71803"/>
    <w:rsid w:val="00A724C3"/>
    <w:rsid w:val="00A74A58"/>
    <w:rsid w:val="00A77E45"/>
    <w:rsid w:val="00A82684"/>
    <w:rsid w:val="00AA30EC"/>
    <w:rsid w:val="00AA6628"/>
    <w:rsid w:val="00AA6E6A"/>
    <w:rsid w:val="00AA7266"/>
    <w:rsid w:val="00AA7FF0"/>
    <w:rsid w:val="00AB52D2"/>
    <w:rsid w:val="00AC251D"/>
    <w:rsid w:val="00AC41DB"/>
    <w:rsid w:val="00AC7095"/>
    <w:rsid w:val="00AE1931"/>
    <w:rsid w:val="00AF179D"/>
    <w:rsid w:val="00AF1ABA"/>
    <w:rsid w:val="00B05042"/>
    <w:rsid w:val="00B05182"/>
    <w:rsid w:val="00B05CD3"/>
    <w:rsid w:val="00B15162"/>
    <w:rsid w:val="00B20AE6"/>
    <w:rsid w:val="00B239DC"/>
    <w:rsid w:val="00B26BE7"/>
    <w:rsid w:val="00B301A0"/>
    <w:rsid w:val="00B36D56"/>
    <w:rsid w:val="00B40EA0"/>
    <w:rsid w:val="00B42E84"/>
    <w:rsid w:val="00B507B7"/>
    <w:rsid w:val="00B54DAF"/>
    <w:rsid w:val="00B63728"/>
    <w:rsid w:val="00B70BAA"/>
    <w:rsid w:val="00B7104F"/>
    <w:rsid w:val="00B86978"/>
    <w:rsid w:val="00B943F1"/>
    <w:rsid w:val="00B947EF"/>
    <w:rsid w:val="00BA61D4"/>
    <w:rsid w:val="00BB5202"/>
    <w:rsid w:val="00BC4A74"/>
    <w:rsid w:val="00BD2618"/>
    <w:rsid w:val="00BD41DC"/>
    <w:rsid w:val="00BD5D4E"/>
    <w:rsid w:val="00BD7458"/>
    <w:rsid w:val="00BE08D9"/>
    <w:rsid w:val="00BE6AF1"/>
    <w:rsid w:val="00BF0B49"/>
    <w:rsid w:val="00C05BB8"/>
    <w:rsid w:val="00C07E00"/>
    <w:rsid w:val="00C10224"/>
    <w:rsid w:val="00C12438"/>
    <w:rsid w:val="00C15202"/>
    <w:rsid w:val="00C34746"/>
    <w:rsid w:val="00C41E20"/>
    <w:rsid w:val="00C446D3"/>
    <w:rsid w:val="00C56487"/>
    <w:rsid w:val="00C62131"/>
    <w:rsid w:val="00C65FAC"/>
    <w:rsid w:val="00C75B1D"/>
    <w:rsid w:val="00C761D6"/>
    <w:rsid w:val="00C77A09"/>
    <w:rsid w:val="00C80101"/>
    <w:rsid w:val="00C81E8E"/>
    <w:rsid w:val="00C84FF2"/>
    <w:rsid w:val="00C92C08"/>
    <w:rsid w:val="00C92EB2"/>
    <w:rsid w:val="00C958EF"/>
    <w:rsid w:val="00C978D5"/>
    <w:rsid w:val="00CA413F"/>
    <w:rsid w:val="00CA7C31"/>
    <w:rsid w:val="00CB2C9A"/>
    <w:rsid w:val="00CB59E3"/>
    <w:rsid w:val="00CB784F"/>
    <w:rsid w:val="00CC3034"/>
    <w:rsid w:val="00CC4344"/>
    <w:rsid w:val="00CD1386"/>
    <w:rsid w:val="00CD5C3A"/>
    <w:rsid w:val="00CE0183"/>
    <w:rsid w:val="00CE27AB"/>
    <w:rsid w:val="00CE5B31"/>
    <w:rsid w:val="00CE6531"/>
    <w:rsid w:val="00CE7A41"/>
    <w:rsid w:val="00CF7C4D"/>
    <w:rsid w:val="00D00FB8"/>
    <w:rsid w:val="00D03E02"/>
    <w:rsid w:val="00D060ED"/>
    <w:rsid w:val="00D101AC"/>
    <w:rsid w:val="00D10539"/>
    <w:rsid w:val="00D10DA4"/>
    <w:rsid w:val="00D12BEB"/>
    <w:rsid w:val="00D17E52"/>
    <w:rsid w:val="00D20A38"/>
    <w:rsid w:val="00D230CE"/>
    <w:rsid w:val="00D35D79"/>
    <w:rsid w:val="00D44B54"/>
    <w:rsid w:val="00D50BB2"/>
    <w:rsid w:val="00D5139D"/>
    <w:rsid w:val="00D54893"/>
    <w:rsid w:val="00D62C2B"/>
    <w:rsid w:val="00D63219"/>
    <w:rsid w:val="00D64419"/>
    <w:rsid w:val="00D674CD"/>
    <w:rsid w:val="00D67E60"/>
    <w:rsid w:val="00D72230"/>
    <w:rsid w:val="00D7278E"/>
    <w:rsid w:val="00D747E3"/>
    <w:rsid w:val="00D76B53"/>
    <w:rsid w:val="00D83FD1"/>
    <w:rsid w:val="00D87779"/>
    <w:rsid w:val="00DA4D65"/>
    <w:rsid w:val="00DA64E8"/>
    <w:rsid w:val="00DB01FD"/>
    <w:rsid w:val="00DB11A2"/>
    <w:rsid w:val="00DB12CC"/>
    <w:rsid w:val="00DB2A5F"/>
    <w:rsid w:val="00DB3B25"/>
    <w:rsid w:val="00DB4F1A"/>
    <w:rsid w:val="00DB52B1"/>
    <w:rsid w:val="00DC37BE"/>
    <w:rsid w:val="00DD1A54"/>
    <w:rsid w:val="00DD1CA0"/>
    <w:rsid w:val="00DE2A5A"/>
    <w:rsid w:val="00DE79BE"/>
    <w:rsid w:val="00DF12E9"/>
    <w:rsid w:val="00DF1B32"/>
    <w:rsid w:val="00E025C7"/>
    <w:rsid w:val="00E1176E"/>
    <w:rsid w:val="00E11DFD"/>
    <w:rsid w:val="00E13927"/>
    <w:rsid w:val="00E3348C"/>
    <w:rsid w:val="00E35980"/>
    <w:rsid w:val="00E35F34"/>
    <w:rsid w:val="00E445FA"/>
    <w:rsid w:val="00E475E7"/>
    <w:rsid w:val="00E50636"/>
    <w:rsid w:val="00E51815"/>
    <w:rsid w:val="00E575E8"/>
    <w:rsid w:val="00E611EA"/>
    <w:rsid w:val="00E65B10"/>
    <w:rsid w:val="00E73B81"/>
    <w:rsid w:val="00E8365C"/>
    <w:rsid w:val="00E87DB6"/>
    <w:rsid w:val="00E95A37"/>
    <w:rsid w:val="00EA2276"/>
    <w:rsid w:val="00EA672A"/>
    <w:rsid w:val="00EA7BE0"/>
    <w:rsid w:val="00EB0D87"/>
    <w:rsid w:val="00EB2CC5"/>
    <w:rsid w:val="00EC1682"/>
    <w:rsid w:val="00EC4787"/>
    <w:rsid w:val="00ED1918"/>
    <w:rsid w:val="00ED279C"/>
    <w:rsid w:val="00ED2DE9"/>
    <w:rsid w:val="00EE3680"/>
    <w:rsid w:val="00EE5C9E"/>
    <w:rsid w:val="00EE5FA2"/>
    <w:rsid w:val="00F0070A"/>
    <w:rsid w:val="00F04685"/>
    <w:rsid w:val="00F04C64"/>
    <w:rsid w:val="00F07F4C"/>
    <w:rsid w:val="00F10932"/>
    <w:rsid w:val="00F22F60"/>
    <w:rsid w:val="00F25AD9"/>
    <w:rsid w:val="00F4347D"/>
    <w:rsid w:val="00F516F2"/>
    <w:rsid w:val="00F526EC"/>
    <w:rsid w:val="00F62103"/>
    <w:rsid w:val="00F70BAF"/>
    <w:rsid w:val="00F71CDE"/>
    <w:rsid w:val="00F81273"/>
    <w:rsid w:val="00F830BC"/>
    <w:rsid w:val="00F84636"/>
    <w:rsid w:val="00F93268"/>
    <w:rsid w:val="00F952AE"/>
    <w:rsid w:val="00F958A6"/>
    <w:rsid w:val="00FA3522"/>
    <w:rsid w:val="00FA3EC1"/>
    <w:rsid w:val="00FB1107"/>
    <w:rsid w:val="00FB3429"/>
    <w:rsid w:val="00FC27F7"/>
    <w:rsid w:val="00FC6E6F"/>
    <w:rsid w:val="00FD073D"/>
    <w:rsid w:val="00FD3CD4"/>
    <w:rsid w:val="00FE0740"/>
    <w:rsid w:val="00FE1C82"/>
    <w:rsid w:val="00FE6730"/>
    <w:rsid w:val="00FE70DC"/>
    <w:rsid w:val="00FE7188"/>
    <w:rsid w:val="00FF3DE6"/>
    <w:rsid w:val="00FF5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黑体" w:hAnsi="Times New Roman" w:cstheme="maj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3C9"/>
    <w:pPr>
      <w:spacing w:after="180"/>
    </w:pPr>
  </w:style>
  <w:style w:type="paragraph" w:styleId="1">
    <w:name w:val="heading 1"/>
    <w:aliases w:val="H1,Memo Heading 1,h1 + 11 pt,Before:  6 pt,After:  0 pt"/>
    <w:next w:val="a"/>
    <w:link w:val="1Char"/>
    <w:qFormat/>
    <w:rsid w:val="00C81E8E"/>
    <w:pPr>
      <w:keepNext/>
      <w:keepLines/>
      <w:numPr>
        <w:numId w:val="1"/>
      </w:numPr>
      <w:pBdr>
        <w:top w:val="single" w:sz="12" w:space="3" w:color="auto"/>
      </w:pBdr>
      <w:spacing w:before="240" w:after="180"/>
      <w:outlineLvl w:val="0"/>
    </w:pPr>
    <w:rPr>
      <w:rFonts w:ascii="Wingdings" w:eastAsia="Cambria Math" w:hAnsi="Wingdings"/>
      <w:sz w:val="36"/>
      <w:lang w:val="en-GB" w:eastAsia="en-US"/>
    </w:rPr>
  </w:style>
  <w:style w:type="paragraph" w:styleId="2">
    <w:name w:val="heading 2"/>
    <w:basedOn w:val="1"/>
    <w:next w:val="a"/>
    <w:link w:val="2Char"/>
    <w:qFormat/>
    <w:rsid w:val="00F25AD9"/>
    <w:pPr>
      <w:numPr>
        <w:ilvl w:val="1"/>
      </w:numPr>
      <w:pBdr>
        <w:top w:val="none" w:sz="0" w:space="0" w:color="auto"/>
      </w:pBdr>
      <w:spacing w:before="180"/>
      <w:outlineLvl w:val="1"/>
    </w:pPr>
    <w:rPr>
      <w:rFonts w:ascii="Arial" w:eastAsia="Arial" w:hAnsi="Arial"/>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
    <w:link w:val="3Char"/>
    <w:qFormat/>
    <w:rsid w:val="00C81E8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C81E8E"/>
    <w:pPr>
      <w:numPr>
        <w:ilvl w:val="3"/>
      </w:numPr>
      <w:outlineLvl w:val="3"/>
    </w:pPr>
    <w:rPr>
      <w:sz w:val="24"/>
    </w:rPr>
  </w:style>
  <w:style w:type="paragraph" w:styleId="5">
    <w:name w:val="heading 5"/>
    <w:aliases w:val="h5,Heading5"/>
    <w:basedOn w:val="4"/>
    <w:next w:val="a"/>
    <w:link w:val="5Char"/>
    <w:qFormat/>
    <w:rsid w:val="00C81E8E"/>
    <w:pPr>
      <w:numPr>
        <w:ilvl w:val="5"/>
      </w:numPr>
      <w:outlineLvl w:val="4"/>
    </w:pPr>
    <w:rPr>
      <w:sz w:val="22"/>
    </w:rPr>
  </w:style>
  <w:style w:type="paragraph" w:styleId="7">
    <w:name w:val="heading 7"/>
    <w:basedOn w:val="a"/>
    <w:next w:val="a"/>
    <w:link w:val="7Char"/>
    <w:qFormat/>
    <w:rsid w:val="00C81E8E"/>
    <w:pPr>
      <w:keepNext/>
      <w:keepLines/>
      <w:numPr>
        <w:ilvl w:val="6"/>
        <w:numId w:val="1"/>
      </w:numPr>
      <w:spacing w:before="120"/>
      <w:outlineLvl w:val="6"/>
    </w:pPr>
    <w:rPr>
      <w:rFonts w:ascii="Wingdings" w:eastAsia="Cambria Math" w:hAnsi="Wingdings"/>
      <w:lang w:val="en-GB" w:eastAsia="en-US"/>
    </w:rPr>
  </w:style>
  <w:style w:type="paragraph" w:styleId="8">
    <w:name w:val="heading 8"/>
    <w:basedOn w:val="1"/>
    <w:next w:val="a"/>
    <w:link w:val="8Char"/>
    <w:qFormat/>
    <w:rsid w:val="00C81E8E"/>
    <w:pPr>
      <w:numPr>
        <w:ilvl w:val="7"/>
      </w:numPr>
      <w:outlineLvl w:val="7"/>
    </w:pPr>
  </w:style>
  <w:style w:type="paragraph" w:styleId="9">
    <w:name w:val="heading 9"/>
    <w:basedOn w:val="8"/>
    <w:next w:val="a"/>
    <w:link w:val="9Char"/>
    <w:qFormat/>
    <w:rsid w:val="00C81E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8A4A6F"/>
    <w:pPr>
      <w:widowControl w:val="0"/>
    </w:pPr>
    <w:rPr>
      <w:rFonts w:ascii="Wingdings" w:hAnsi="Wingdings"/>
      <w:b/>
      <w:noProof/>
      <w:sz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8A4A6F"/>
    <w:rPr>
      <w:rFonts w:ascii="Wingdings" w:eastAsia="宋体" w:hAnsi="Wingdings" w:cs="Wingdings"/>
      <w:b/>
      <w:noProof/>
      <w:sz w:val="18"/>
    </w:rPr>
  </w:style>
  <w:style w:type="paragraph" w:styleId="a4">
    <w:name w:val="footer"/>
    <w:basedOn w:val="a3"/>
    <w:link w:val="Char0"/>
    <w:rsid w:val="008A4A6F"/>
    <w:pPr>
      <w:jc w:val="center"/>
    </w:pPr>
    <w:rPr>
      <w:i/>
    </w:rPr>
  </w:style>
  <w:style w:type="character" w:customStyle="1" w:styleId="Char0">
    <w:name w:val="页脚 Char"/>
    <w:basedOn w:val="a0"/>
    <w:link w:val="a4"/>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1Char">
    <w:name w:val="标题 1 Char"/>
    <w:aliases w:val="H1 Char,Memo Heading 1 Char,h1 + 11 pt Char,Before:  6 pt Char,After:  0 pt Char"/>
    <w:basedOn w:val="a0"/>
    <w:link w:val="1"/>
    <w:rsid w:val="00C81E8E"/>
    <w:rPr>
      <w:rFonts w:ascii="Wingdings" w:eastAsia="Cambria Math" w:hAnsi="Wingdings" w:cs="Wingdings"/>
      <w:sz w:val="36"/>
      <w:lang w:val="en-GB" w:eastAsia="en-US"/>
    </w:rPr>
  </w:style>
  <w:style w:type="character" w:customStyle="1" w:styleId="2Char">
    <w:name w:val="标题 2 Char"/>
    <w:basedOn w:val="a0"/>
    <w:link w:val="2"/>
    <w:rsid w:val="00F25AD9"/>
    <w:rPr>
      <w:rFonts w:ascii="Arial" w:eastAsia="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a0"/>
    <w:link w:val="3"/>
    <w:rsid w:val="00C81E8E"/>
    <w:rPr>
      <w:rFonts w:ascii="Wingdings" w:eastAsia="Cambria Math" w:hAnsi="Wingdings" w:cs="Wingdings"/>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C81E8E"/>
    <w:rPr>
      <w:rFonts w:ascii="Wingdings" w:eastAsia="Cambria Math" w:hAnsi="Wingdings" w:cs="Wingdings"/>
      <w:sz w:val="24"/>
      <w:lang w:val="en-GB" w:eastAsia="en-US"/>
    </w:rPr>
  </w:style>
  <w:style w:type="character" w:customStyle="1" w:styleId="5Char">
    <w:name w:val="标题 5 Char"/>
    <w:aliases w:val="h5 Char,Heading5 Char"/>
    <w:basedOn w:val="a0"/>
    <w:link w:val="5"/>
    <w:rsid w:val="00C81E8E"/>
    <w:rPr>
      <w:rFonts w:ascii="Wingdings" w:eastAsia="Cambria Math" w:hAnsi="Wingdings" w:cs="Wingdings"/>
      <w:sz w:val="22"/>
      <w:lang w:val="en-GB" w:eastAsia="en-US"/>
    </w:rPr>
  </w:style>
  <w:style w:type="character" w:customStyle="1" w:styleId="7Char">
    <w:name w:val="标题 7 Char"/>
    <w:basedOn w:val="a0"/>
    <w:link w:val="7"/>
    <w:rsid w:val="00C81E8E"/>
    <w:rPr>
      <w:rFonts w:ascii="Wingdings" w:eastAsia="Cambria Math" w:hAnsi="Wingdings" w:cs="Wingdings"/>
      <w:lang w:val="en-GB" w:eastAsia="en-US"/>
    </w:rPr>
  </w:style>
  <w:style w:type="character" w:customStyle="1" w:styleId="8Char">
    <w:name w:val="标题 8 Char"/>
    <w:basedOn w:val="a0"/>
    <w:link w:val="8"/>
    <w:rsid w:val="00C81E8E"/>
    <w:rPr>
      <w:rFonts w:ascii="Wingdings" w:eastAsia="Cambria Math" w:hAnsi="Wingdings" w:cs="Wingdings"/>
      <w:sz w:val="36"/>
      <w:lang w:val="en-GB" w:eastAsia="en-US"/>
    </w:rPr>
  </w:style>
  <w:style w:type="character" w:customStyle="1" w:styleId="9Char">
    <w:name w:val="标题 9 Char"/>
    <w:basedOn w:val="a0"/>
    <w:link w:val="9"/>
    <w:rsid w:val="00C81E8E"/>
    <w:rPr>
      <w:rFonts w:ascii="Wingdings" w:eastAsia="Cambria Math" w:hAnsi="Wingdings" w:cs="Wingdings"/>
      <w:sz w:val="36"/>
      <w:lang w:val="en-GB" w:eastAsia="en-US"/>
    </w:rPr>
  </w:style>
  <w:style w:type="paragraph" w:customStyle="1" w:styleId="TAC">
    <w:name w:val="TAC"/>
    <w:basedOn w:val="a"/>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a"/>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eastAsia="x-none"/>
    </w:rPr>
  </w:style>
  <w:style w:type="paragraph" w:styleId="a5">
    <w:name w:val="caption"/>
    <w:basedOn w:val="a"/>
    <w:next w:val="a"/>
    <w:uiPriority w:val="35"/>
    <w:unhideWhenUsed/>
    <w:qFormat/>
    <w:rsid w:val="0097202C"/>
    <w:rPr>
      <w:rFonts w:asciiTheme="majorHAnsi" w:hAnsiTheme="majorHAnsi"/>
    </w:rPr>
  </w:style>
  <w:style w:type="character" w:styleId="a6">
    <w:name w:val="annotation reference"/>
    <w:basedOn w:val="a0"/>
    <w:uiPriority w:val="99"/>
    <w:semiHidden/>
    <w:unhideWhenUsed/>
    <w:rsid w:val="00477795"/>
    <w:rPr>
      <w:sz w:val="21"/>
      <w:szCs w:val="21"/>
    </w:rPr>
  </w:style>
  <w:style w:type="paragraph" w:styleId="a7">
    <w:name w:val="annotation text"/>
    <w:basedOn w:val="a"/>
    <w:link w:val="Char1"/>
    <w:uiPriority w:val="99"/>
    <w:semiHidden/>
    <w:unhideWhenUsed/>
    <w:rsid w:val="00477795"/>
  </w:style>
  <w:style w:type="character" w:customStyle="1" w:styleId="Char1">
    <w:name w:val="批注文字 Char"/>
    <w:basedOn w:val="a0"/>
    <w:link w:val="a7"/>
    <w:uiPriority w:val="99"/>
    <w:semiHidden/>
    <w:rsid w:val="00477795"/>
  </w:style>
  <w:style w:type="paragraph" w:styleId="a8">
    <w:name w:val="annotation subject"/>
    <w:basedOn w:val="a7"/>
    <w:next w:val="a7"/>
    <w:link w:val="Char2"/>
    <w:uiPriority w:val="99"/>
    <w:semiHidden/>
    <w:unhideWhenUsed/>
    <w:rsid w:val="00477795"/>
    <w:rPr>
      <w:b/>
      <w:bCs/>
    </w:rPr>
  </w:style>
  <w:style w:type="character" w:customStyle="1" w:styleId="Char2">
    <w:name w:val="批注主题 Char"/>
    <w:basedOn w:val="Char1"/>
    <w:link w:val="a8"/>
    <w:uiPriority w:val="99"/>
    <w:semiHidden/>
    <w:rsid w:val="00477795"/>
    <w:rPr>
      <w:b/>
      <w:bCs/>
    </w:rPr>
  </w:style>
  <w:style w:type="paragraph" w:styleId="a9">
    <w:name w:val="Balloon Text"/>
    <w:basedOn w:val="a"/>
    <w:link w:val="Char3"/>
    <w:uiPriority w:val="99"/>
    <w:semiHidden/>
    <w:unhideWhenUsed/>
    <w:rsid w:val="00477795"/>
    <w:pPr>
      <w:spacing w:after="0"/>
    </w:pPr>
    <w:rPr>
      <w:sz w:val="18"/>
      <w:szCs w:val="18"/>
    </w:rPr>
  </w:style>
  <w:style w:type="character" w:customStyle="1" w:styleId="Char3">
    <w:name w:val="批注框文本 Char"/>
    <w:basedOn w:val="a0"/>
    <w:link w:val="a9"/>
    <w:uiPriority w:val="99"/>
    <w:semiHidden/>
    <w:rsid w:val="00477795"/>
    <w:rPr>
      <w:sz w:val="18"/>
      <w:szCs w:val="18"/>
    </w:rPr>
  </w:style>
  <w:style w:type="paragraph" w:styleId="aa">
    <w:name w:val="List Paragraph"/>
    <w:aliases w:val="- Bullets,목록 단락,?? ??,?????,????,リスト段落,Lista1"/>
    <w:basedOn w:val="a"/>
    <w:link w:val="Char4"/>
    <w:uiPriority w:val="34"/>
    <w:qFormat/>
    <w:rsid w:val="009A679B"/>
    <w:pPr>
      <w:ind w:firstLineChars="200" w:firstLine="420"/>
    </w:pPr>
  </w:style>
  <w:style w:type="table" w:styleId="ab">
    <w:name w:val="Table Grid"/>
    <w:basedOn w:val="a1"/>
    <w:rsid w:val="00216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3E30D3"/>
    <w:pPr>
      <w:keepNext w:val="0"/>
      <w:overflowPunct/>
      <w:autoSpaceDE/>
      <w:autoSpaceDN/>
      <w:adjustRightInd/>
      <w:spacing w:before="0" w:after="240"/>
      <w:textAlignment w:val="auto"/>
    </w:pPr>
    <w:rPr>
      <w:rFonts w:eastAsia="MS Mincho"/>
      <w:lang w:eastAsia="en-US"/>
    </w:rPr>
  </w:style>
  <w:style w:type="character" w:customStyle="1" w:styleId="TFChar">
    <w:name w:val="TF Char"/>
    <w:basedOn w:val="a0"/>
    <w:link w:val="TF"/>
    <w:rsid w:val="003E30D3"/>
    <w:rPr>
      <w:rFonts w:ascii="Arial" w:eastAsia="MS Mincho" w:hAnsi="Arial" w:cs="Times New Roman"/>
      <w:b/>
      <w:lang w:val="en-GB" w:eastAsia="en-US"/>
    </w:rPr>
  </w:style>
  <w:style w:type="paragraph" w:customStyle="1" w:styleId="B1">
    <w:name w:val="B1"/>
    <w:basedOn w:val="ac"/>
    <w:link w:val="B1Zchn"/>
    <w:rsid w:val="00DB3B25"/>
    <w:pPr>
      <w:ind w:left="568" w:firstLineChars="0" w:hanging="284"/>
      <w:contextualSpacing w:val="0"/>
    </w:pPr>
    <w:rPr>
      <w:rFonts w:eastAsia="MS Mincho" w:cs="Times New Roman"/>
      <w:lang w:val="en-GB" w:eastAsia="en-US"/>
    </w:rPr>
  </w:style>
  <w:style w:type="character" w:customStyle="1" w:styleId="B1Zchn">
    <w:name w:val="B1 Zchn"/>
    <w:basedOn w:val="a0"/>
    <w:link w:val="B1"/>
    <w:rsid w:val="00DB3B25"/>
    <w:rPr>
      <w:rFonts w:eastAsia="MS Mincho" w:cs="Times New Roman"/>
      <w:lang w:val="en-GB" w:eastAsia="en-US"/>
    </w:rPr>
  </w:style>
  <w:style w:type="paragraph" w:styleId="ac">
    <w:name w:val="List"/>
    <w:basedOn w:val="a"/>
    <w:uiPriority w:val="99"/>
    <w:semiHidden/>
    <w:unhideWhenUsed/>
    <w:rsid w:val="00DB3B25"/>
    <w:pPr>
      <w:ind w:left="200" w:hangingChars="200" w:hanging="200"/>
      <w:contextualSpacing/>
    </w:pPr>
  </w:style>
  <w:style w:type="character" w:customStyle="1" w:styleId="Char4">
    <w:name w:val="列出段落 Char"/>
    <w:aliases w:val="- Bullets Char,목록 단락 Char,?? ?? Char,????? Char,???? Char,リスト段落 Char,Lista1 Char"/>
    <w:link w:val="aa"/>
    <w:uiPriority w:val="34"/>
    <w:qFormat/>
    <w:locked/>
    <w:rsid w:val="00001017"/>
  </w:style>
  <w:style w:type="paragraph" w:customStyle="1" w:styleId="TAL">
    <w:name w:val="TAL"/>
    <w:basedOn w:val="a"/>
    <w:link w:val="TALChar"/>
    <w:rsid w:val="00C92C08"/>
    <w:pPr>
      <w:keepNext/>
      <w:keepLines/>
      <w:spacing w:after="0"/>
    </w:pPr>
    <w:rPr>
      <w:rFonts w:ascii="Arial" w:eastAsiaTheme="minorEastAsia" w:hAnsi="Arial" w:cs="Times New Roman"/>
      <w:sz w:val="18"/>
      <w:lang w:val="en-GB" w:eastAsia="en-US"/>
    </w:rPr>
  </w:style>
  <w:style w:type="character" w:customStyle="1" w:styleId="TALChar">
    <w:name w:val="TAL Char"/>
    <w:link w:val="TAL"/>
    <w:locked/>
    <w:rsid w:val="00C92C08"/>
    <w:rPr>
      <w:rFonts w:ascii="Arial" w:eastAsiaTheme="minorEastAsia" w:hAnsi="Arial" w:cs="Times New Roman"/>
      <w:sz w:val="18"/>
      <w:lang w:val="en-GB" w:eastAsia="en-US"/>
    </w:rPr>
  </w:style>
  <w:style w:type="character" w:customStyle="1" w:styleId="textblue2">
    <w:name w:val="text_blue2"/>
    <w:basedOn w:val="a0"/>
    <w:rsid w:val="00FE6730"/>
  </w:style>
  <w:style w:type="character" w:customStyle="1" w:styleId="B1Char1">
    <w:name w:val="B1 Char1"/>
    <w:rsid w:val="00EC4787"/>
    <w:rPr>
      <w:rFonts w:eastAsia="Times New Roman"/>
    </w:rPr>
  </w:style>
  <w:style w:type="paragraph" w:customStyle="1" w:styleId="B2">
    <w:name w:val="B2"/>
    <w:basedOn w:val="20"/>
    <w:rsid w:val="00EC4787"/>
    <w:pPr>
      <w:overflowPunct w:val="0"/>
      <w:autoSpaceDE w:val="0"/>
      <w:autoSpaceDN w:val="0"/>
      <w:adjustRightInd w:val="0"/>
      <w:ind w:leftChars="0" w:left="851" w:firstLineChars="0" w:hanging="284"/>
      <w:contextualSpacing w:val="0"/>
      <w:textAlignment w:val="baseline"/>
    </w:pPr>
    <w:rPr>
      <w:rFonts w:eastAsia="Times New Roman" w:cs="Times New Roman"/>
      <w:lang w:val="en-GB" w:eastAsia="en-GB"/>
    </w:rPr>
  </w:style>
  <w:style w:type="paragraph" w:customStyle="1" w:styleId="B3">
    <w:name w:val="B3"/>
    <w:basedOn w:val="30"/>
    <w:link w:val="B3Char"/>
    <w:rsid w:val="00EC4787"/>
    <w:pPr>
      <w:overflowPunct w:val="0"/>
      <w:autoSpaceDE w:val="0"/>
      <w:autoSpaceDN w:val="0"/>
      <w:adjustRightInd w:val="0"/>
      <w:ind w:leftChars="0" w:left="1135" w:firstLineChars="0" w:hanging="284"/>
      <w:contextualSpacing w:val="0"/>
      <w:textAlignment w:val="baseline"/>
    </w:pPr>
    <w:rPr>
      <w:rFonts w:eastAsia="Times New Roman" w:cs="Times New Roman"/>
      <w:lang w:val="en-GB" w:eastAsia="en-GB"/>
    </w:rPr>
  </w:style>
  <w:style w:type="character" w:customStyle="1" w:styleId="B3Char">
    <w:name w:val="B3 Char"/>
    <w:link w:val="B3"/>
    <w:rsid w:val="00EC4787"/>
    <w:rPr>
      <w:rFonts w:eastAsia="Times New Roman" w:cs="Times New Roman"/>
      <w:lang w:val="en-GB" w:eastAsia="en-GB"/>
    </w:rPr>
  </w:style>
  <w:style w:type="paragraph" w:styleId="20">
    <w:name w:val="List 2"/>
    <w:basedOn w:val="a"/>
    <w:uiPriority w:val="99"/>
    <w:semiHidden/>
    <w:unhideWhenUsed/>
    <w:rsid w:val="00EC4787"/>
    <w:pPr>
      <w:ind w:leftChars="200" w:left="100" w:hangingChars="200" w:hanging="200"/>
      <w:contextualSpacing/>
    </w:pPr>
  </w:style>
  <w:style w:type="paragraph" w:styleId="30">
    <w:name w:val="List 3"/>
    <w:basedOn w:val="a"/>
    <w:uiPriority w:val="99"/>
    <w:semiHidden/>
    <w:unhideWhenUsed/>
    <w:rsid w:val="00EC4787"/>
    <w:pPr>
      <w:ind w:leftChars="400" w:left="100" w:hangingChars="200" w:hanging="200"/>
      <w:contextualSpacing/>
    </w:pPr>
  </w:style>
  <w:style w:type="character" w:styleId="ad">
    <w:name w:val="Placeholder Text"/>
    <w:basedOn w:val="a0"/>
    <w:uiPriority w:val="99"/>
    <w:semiHidden/>
    <w:rsid w:val="00D64419"/>
    <w:rPr>
      <w:color w:val="808080"/>
    </w:rPr>
  </w:style>
  <w:style w:type="character" w:styleId="ae">
    <w:name w:val="Hyperlink"/>
    <w:uiPriority w:val="99"/>
    <w:unhideWhenUsed/>
    <w:rsid w:val="00993613"/>
    <w:rPr>
      <w:color w:val="0000FF"/>
      <w:u w:val="single"/>
    </w:rPr>
  </w:style>
  <w:style w:type="paragraph" w:styleId="af">
    <w:name w:val="Normal (Web)"/>
    <w:basedOn w:val="a"/>
    <w:uiPriority w:val="99"/>
    <w:semiHidden/>
    <w:unhideWhenUsed/>
    <w:rsid w:val="000F2281"/>
    <w:pPr>
      <w:spacing w:before="100" w:beforeAutospacing="1" w:after="100" w:afterAutospacing="1"/>
    </w:pPr>
    <w:rPr>
      <w:rFonts w:ascii="宋体" w:eastAsia="宋体" w:hAnsi="宋体" w:cs="宋体"/>
      <w:sz w:val="24"/>
      <w:szCs w:val="24"/>
    </w:rPr>
  </w:style>
  <w:style w:type="paragraph" w:customStyle="1" w:styleId="PL">
    <w:name w:val="PL"/>
    <w:link w:val="PLChar"/>
    <w:rsid w:val="00F83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character" w:customStyle="1" w:styleId="PLChar">
    <w:name w:val="PL Char"/>
    <w:link w:val="PL"/>
    <w:rsid w:val="00F830BC"/>
    <w:rPr>
      <w:rFonts w:ascii="Courier New" w:eastAsia="Times New Roman" w:hAnsi="Courier New" w:cs="Times New Roman"/>
      <w:noProof/>
      <w:sz w:val="16"/>
    </w:rPr>
  </w:style>
  <w:style w:type="paragraph" w:customStyle="1" w:styleId="Doc-text2">
    <w:name w:val="Doc-text2"/>
    <w:basedOn w:val="a"/>
    <w:link w:val="Doc-text2Char"/>
    <w:qFormat/>
    <w:rsid w:val="005B4629"/>
    <w:pPr>
      <w:tabs>
        <w:tab w:val="left" w:pos="1622"/>
      </w:tabs>
      <w:spacing w:after="0"/>
      <w:ind w:left="1622" w:hanging="363"/>
    </w:pPr>
    <w:rPr>
      <w:rFonts w:ascii="Arial" w:eastAsia="MS Mincho" w:hAnsi="Arial" w:cs="Times New Roman"/>
      <w:szCs w:val="24"/>
      <w:lang w:val="en-GB" w:eastAsia="en-GB"/>
    </w:rPr>
  </w:style>
  <w:style w:type="character" w:customStyle="1" w:styleId="Doc-text2Char">
    <w:name w:val="Doc-text2 Char"/>
    <w:link w:val="Doc-text2"/>
    <w:rsid w:val="005B4629"/>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164840">
      <w:bodyDiv w:val="1"/>
      <w:marLeft w:val="0"/>
      <w:marRight w:val="0"/>
      <w:marTop w:val="0"/>
      <w:marBottom w:val="0"/>
      <w:divBdr>
        <w:top w:val="none" w:sz="0" w:space="0" w:color="auto"/>
        <w:left w:val="none" w:sz="0" w:space="0" w:color="auto"/>
        <w:bottom w:val="none" w:sz="0" w:space="0" w:color="auto"/>
        <w:right w:val="none" w:sz="0" w:space="0" w:color="auto"/>
      </w:divBdr>
    </w:div>
    <w:div w:id="970477681">
      <w:bodyDiv w:val="1"/>
      <w:marLeft w:val="0"/>
      <w:marRight w:val="0"/>
      <w:marTop w:val="0"/>
      <w:marBottom w:val="0"/>
      <w:divBdr>
        <w:top w:val="none" w:sz="0" w:space="0" w:color="auto"/>
        <w:left w:val="none" w:sz="0" w:space="0" w:color="auto"/>
        <w:bottom w:val="none" w:sz="0" w:space="0" w:color="auto"/>
        <w:right w:val="none" w:sz="0" w:space="0" w:color="auto"/>
      </w:divBdr>
    </w:div>
    <w:div w:id="977339457">
      <w:bodyDiv w:val="1"/>
      <w:marLeft w:val="0"/>
      <w:marRight w:val="0"/>
      <w:marTop w:val="0"/>
      <w:marBottom w:val="0"/>
      <w:divBdr>
        <w:top w:val="none" w:sz="0" w:space="0" w:color="auto"/>
        <w:left w:val="none" w:sz="0" w:space="0" w:color="auto"/>
        <w:bottom w:val="none" w:sz="0" w:space="0" w:color="auto"/>
        <w:right w:val="none" w:sz="0" w:space="0" w:color="auto"/>
      </w:divBdr>
    </w:div>
    <w:div w:id="1010373772">
      <w:bodyDiv w:val="1"/>
      <w:marLeft w:val="0"/>
      <w:marRight w:val="0"/>
      <w:marTop w:val="0"/>
      <w:marBottom w:val="0"/>
      <w:divBdr>
        <w:top w:val="none" w:sz="0" w:space="0" w:color="auto"/>
        <w:left w:val="none" w:sz="0" w:space="0" w:color="auto"/>
        <w:bottom w:val="none" w:sz="0" w:space="0" w:color="auto"/>
        <w:right w:val="none" w:sz="0" w:space="0" w:color="auto"/>
      </w:divBdr>
      <w:divsChild>
        <w:div w:id="1991204227">
          <w:marLeft w:val="0"/>
          <w:marRight w:val="0"/>
          <w:marTop w:val="0"/>
          <w:marBottom w:val="0"/>
          <w:divBdr>
            <w:top w:val="none" w:sz="0" w:space="0" w:color="auto"/>
            <w:left w:val="none" w:sz="0" w:space="0" w:color="auto"/>
            <w:bottom w:val="none" w:sz="0" w:space="0" w:color="auto"/>
            <w:right w:val="none" w:sz="0" w:space="0" w:color="auto"/>
          </w:divBdr>
          <w:divsChild>
            <w:div w:id="598026609">
              <w:marLeft w:val="0"/>
              <w:marRight w:val="60"/>
              <w:marTop w:val="0"/>
              <w:marBottom w:val="0"/>
              <w:divBdr>
                <w:top w:val="none" w:sz="0" w:space="0" w:color="auto"/>
                <w:left w:val="none" w:sz="0" w:space="0" w:color="auto"/>
                <w:bottom w:val="none" w:sz="0" w:space="0" w:color="auto"/>
                <w:right w:val="none" w:sz="0" w:space="0" w:color="auto"/>
              </w:divBdr>
              <w:divsChild>
                <w:div w:id="639771684">
                  <w:marLeft w:val="0"/>
                  <w:marRight w:val="0"/>
                  <w:marTop w:val="0"/>
                  <w:marBottom w:val="120"/>
                  <w:divBdr>
                    <w:top w:val="single" w:sz="6" w:space="0" w:color="C0C0C0"/>
                    <w:left w:val="single" w:sz="6" w:space="0" w:color="D9D9D9"/>
                    <w:bottom w:val="single" w:sz="6" w:space="0" w:color="D9D9D9"/>
                    <w:right w:val="single" w:sz="6" w:space="0" w:color="D9D9D9"/>
                  </w:divBdr>
                  <w:divsChild>
                    <w:div w:id="583421947">
                      <w:marLeft w:val="0"/>
                      <w:marRight w:val="0"/>
                      <w:marTop w:val="0"/>
                      <w:marBottom w:val="0"/>
                      <w:divBdr>
                        <w:top w:val="none" w:sz="0" w:space="0" w:color="auto"/>
                        <w:left w:val="none" w:sz="0" w:space="0" w:color="auto"/>
                        <w:bottom w:val="none" w:sz="0" w:space="0" w:color="auto"/>
                        <w:right w:val="none" w:sz="0" w:space="0" w:color="auto"/>
                      </w:divBdr>
                    </w:div>
                    <w:div w:id="1580942462">
                      <w:marLeft w:val="0"/>
                      <w:marRight w:val="0"/>
                      <w:marTop w:val="0"/>
                      <w:marBottom w:val="0"/>
                      <w:divBdr>
                        <w:top w:val="none" w:sz="0" w:space="0" w:color="auto"/>
                        <w:left w:val="none" w:sz="0" w:space="0" w:color="auto"/>
                        <w:bottom w:val="none" w:sz="0" w:space="0" w:color="auto"/>
                        <w:right w:val="none" w:sz="0" w:space="0" w:color="auto"/>
                      </w:divBdr>
                    </w:div>
                  </w:divsChild>
                </w:div>
                <w:div w:id="40148962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677423015">
          <w:marLeft w:val="0"/>
          <w:marRight w:val="0"/>
          <w:marTop w:val="0"/>
          <w:marBottom w:val="0"/>
          <w:divBdr>
            <w:top w:val="none" w:sz="0" w:space="0" w:color="auto"/>
            <w:left w:val="none" w:sz="0" w:space="0" w:color="auto"/>
            <w:bottom w:val="none" w:sz="0" w:space="0" w:color="auto"/>
            <w:right w:val="none" w:sz="0" w:space="0" w:color="auto"/>
          </w:divBdr>
          <w:divsChild>
            <w:div w:id="1178619789">
              <w:marLeft w:val="60"/>
              <w:marRight w:val="0"/>
              <w:marTop w:val="0"/>
              <w:marBottom w:val="0"/>
              <w:divBdr>
                <w:top w:val="none" w:sz="0" w:space="0" w:color="auto"/>
                <w:left w:val="none" w:sz="0" w:space="0" w:color="auto"/>
                <w:bottom w:val="none" w:sz="0" w:space="0" w:color="auto"/>
                <w:right w:val="none" w:sz="0" w:space="0" w:color="auto"/>
              </w:divBdr>
              <w:divsChild>
                <w:div w:id="1043217657">
                  <w:marLeft w:val="0"/>
                  <w:marRight w:val="0"/>
                  <w:marTop w:val="0"/>
                  <w:marBottom w:val="0"/>
                  <w:divBdr>
                    <w:top w:val="none" w:sz="0" w:space="0" w:color="auto"/>
                    <w:left w:val="none" w:sz="0" w:space="0" w:color="auto"/>
                    <w:bottom w:val="none" w:sz="0" w:space="0" w:color="auto"/>
                    <w:right w:val="none" w:sz="0" w:space="0" w:color="auto"/>
                  </w:divBdr>
                  <w:divsChild>
                    <w:div w:id="538250029">
                      <w:marLeft w:val="0"/>
                      <w:marRight w:val="0"/>
                      <w:marTop w:val="0"/>
                      <w:marBottom w:val="120"/>
                      <w:divBdr>
                        <w:top w:val="single" w:sz="6" w:space="0" w:color="F5F5F5"/>
                        <w:left w:val="single" w:sz="6" w:space="0" w:color="F5F5F5"/>
                        <w:bottom w:val="single" w:sz="6" w:space="0" w:color="F5F5F5"/>
                        <w:right w:val="single" w:sz="6" w:space="0" w:color="F5F5F5"/>
                      </w:divBdr>
                      <w:divsChild>
                        <w:div w:id="1505389943">
                          <w:marLeft w:val="0"/>
                          <w:marRight w:val="0"/>
                          <w:marTop w:val="0"/>
                          <w:marBottom w:val="0"/>
                          <w:divBdr>
                            <w:top w:val="none" w:sz="0" w:space="0" w:color="auto"/>
                            <w:left w:val="none" w:sz="0" w:space="0" w:color="auto"/>
                            <w:bottom w:val="none" w:sz="0" w:space="0" w:color="auto"/>
                            <w:right w:val="none" w:sz="0" w:space="0" w:color="auto"/>
                          </w:divBdr>
                          <w:divsChild>
                            <w:div w:id="209820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386569">
      <w:bodyDiv w:val="1"/>
      <w:marLeft w:val="0"/>
      <w:marRight w:val="0"/>
      <w:marTop w:val="0"/>
      <w:marBottom w:val="0"/>
      <w:divBdr>
        <w:top w:val="none" w:sz="0" w:space="0" w:color="auto"/>
        <w:left w:val="none" w:sz="0" w:space="0" w:color="auto"/>
        <w:bottom w:val="none" w:sz="0" w:space="0" w:color="auto"/>
        <w:right w:val="none" w:sz="0" w:space="0" w:color="auto"/>
      </w:divBdr>
    </w:div>
    <w:div w:id="1522863067">
      <w:bodyDiv w:val="1"/>
      <w:marLeft w:val="0"/>
      <w:marRight w:val="0"/>
      <w:marTop w:val="0"/>
      <w:marBottom w:val="0"/>
      <w:divBdr>
        <w:top w:val="none" w:sz="0" w:space="0" w:color="auto"/>
        <w:left w:val="none" w:sz="0" w:space="0" w:color="auto"/>
        <w:bottom w:val="none" w:sz="0" w:space="0" w:color="auto"/>
        <w:right w:val="none" w:sz="0" w:space="0" w:color="auto"/>
      </w:divBdr>
    </w:div>
    <w:div w:id="1810903824">
      <w:bodyDiv w:val="1"/>
      <w:marLeft w:val="0"/>
      <w:marRight w:val="0"/>
      <w:marTop w:val="0"/>
      <w:marBottom w:val="0"/>
      <w:divBdr>
        <w:top w:val="none" w:sz="0" w:space="0" w:color="auto"/>
        <w:left w:val="none" w:sz="0" w:space="0" w:color="auto"/>
        <w:bottom w:val="none" w:sz="0" w:space="0" w:color="auto"/>
        <w:right w:val="none" w:sz="0" w:space="0" w:color="auto"/>
      </w:divBdr>
      <w:divsChild>
        <w:div w:id="1774402933">
          <w:marLeft w:val="547"/>
          <w:marRight w:val="0"/>
          <w:marTop w:val="154"/>
          <w:marBottom w:val="0"/>
          <w:divBdr>
            <w:top w:val="none" w:sz="0" w:space="0" w:color="auto"/>
            <w:left w:val="none" w:sz="0" w:space="0" w:color="auto"/>
            <w:bottom w:val="none" w:sz="0" w:space="0" w:color="auto"/>
            <w:right w:val="none" w:sz="0" w:space="0" w:color="auto"/>
          </w:divBdr>
        </w:div>
        <w:div w:id="1375736579">
          <w:marLeft w:val="1166"/>
          <w:marRight w:val="0"/>
          <w:marTop w:val="134"/>
          <w:marBottom w:val="0"/>
          <w:divBdr>
            <w:top w:val="none" w:sz="0" w:space="0" w:color="auto"/>
            <w:left w:val="none" w:sz="0" w:space="0" w:color="auto"/>
            <w:bottom w:val="none" w:sz="0" w:space="0" w:color="auto"/>
            <w:right w:val="none" w:sz="0" w:space="0" w:color="auto"/>
          </w:divBdr>
        </w:div>
      </w:divsChild>
    </w:div>
    <w:div w:id="1905404881">
      <w:bodyDiv w:val="1"/>
      <w:marLeft w:val="0"/>
      <w:marRight w:val="0"/>
      <w:marTop w:val="0"/>
      <w:marBottom w:val="0"/>
      <w:divBdr>
        <w:top w:val="none" w:sz="0" w:space="0" w:color="auto"/>
        <w:left w:val="none" w:sz="0" w:space="0" w:color="auto"/>
        <w:bottom w:val="none" w:sz="0" w:space="0" w:color="auto"/>
        <w:right w:val="none" w:sz="0" w:space="0" w:color="auto"/>
      </w:divBdr>
    </w:div>
    <w:div w:id="1981300831">
      <w:bodyDiv w:val="1"/>
      <w:marLeft w:val="0"/>
      <w:marRight w:val="0"/>
      <w:marTop w:val="0"/>
      <w:marBottom w:val="0"/>
      <w:divBdr>
        <w:top w:val="none" w:sz="0" w:space="0" w:color="auto"/>
        <w:left w:val="none" w:sz="0" w:space="0" w:color="auto"/>
        <w:bottom w:val="none" w:sz="0" w:space="0" w:color="auto"/>
        <w:right w:val="none" w:sz="0" w:space="0" w:color="auto"/>
      </w:divBdr>
      <w:divsChild>
        <w:div w:id="1900746698">
          <w:marLeft w:val="0"/>
          <w:marRight w:val="0"/>
          <w:marTop w:val="0"/>
          <w:marBottom w:val="0"/>
          <w:divBdr>
            <w:top w:val="none" w:sz="0" w:space="0" w:color="auto"/>
            <w:left w:val="none" w:sz="0" w:space="0" w:color="auto"/>
            <w:bottom w:val="none" w:sz="0" w:space="0" w:color="auto"/>
            <w:right w:val="none" w:sz="0" w:space="0" w:color="auto"/>
          </w:divBdr>
          <w:divsChild>
            <w:div w:id="2026785810">
              <w:marLeft w:val="0"/>
              <w:marRight w:val="60"/>
              <w:marTop w:val="0"/>
              <w:marBottom w:val="0"/>
              <w:divBdr>
                <w:top w:val="none" w:sz="0" w:space="0" w:color="auto"/>
                <w:left w:val="none" w:sz="0" w:space="0" w:color="auto"/>
                <w:bottom w:val="none" w:sz="0" w:space="0" w:color="auto"/>
                <w:right w:val="none" w:sz="0" w:space="0" w:color="auto"/>
              </w:divBdr>
              <w:divsChild>
                <w:div w:id="1081953367">
                  <w:marLeft w:val="0"/>
                  <w:marRight w:val="0"/>
                  <w:marTop w:val="0"/>
                  <w:marBottom w:val="120"/>
                  <w:divBdr>
                    <w:top w:val="single" w:sz="6" w:space="0" w:color="C0C0C0"/>
                    <w:left w:val="single" w:sz="6" w:space="0" w:color="D9D9D9"/>
                    <w:bottom w:val="single" w:sz="6" w:space="0" w:color="D9D9D9"/>
                    <w:right w:val="single" w:sz="6" w:space="0" w:color="D9D9D9"/>
                  </w:divBdr>
                  <w:divsChild>
                    <w:div w:id="203059562">
                      <w:marLeft w:val="0"/>
                      <w:marRight w:val="0"/>
                      <w:marTop w:val="0"/>
                      <w:marBottom w:val="0"/>
                      <w:divBdr>
                        <w:top w:val="none" w:sz="0" w:space="0" w:color="auto"/>
                        <w:left w:val="none" w:sz="0" w:space="0" w:color="auto"/>
                        <w:bottom w:val="none" w:sz="0" w:space="0" w:color="auto"/>
                        <w:right w:val="none" w:sz="0" w:space="0" w:color="auto"/>
                      </w:divBdr>
                    </w:div>
                    <w:div w:id="632948204">
                      <w:marLeft w:val="0"/>
                      <w:marRight w:val="0"/>
                      <w:marTop w:val="0"/>
                      <w:marBottom w:val="0"/>
                      <w:divBdr>
                        <w:top w:val="none" w:sz="0" w:space="0" w:color="auto"/>
                        <w:left w:val="none" w:sz="0" w:space="0" w:color="auto"/>
                        <w:bottom w:val="none" w:sz="0" w:space="0" w:color="auto"/>
                        <w:right w:val="none" w:sz="0" w:space="0" w:color="auto"/>
                      </w:divBdr>
                    </w:div>
                  </w:divsChild>
                </w:div>
                <w:div w:id="120228140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617876487">
          <w:marLeft w:val="0"/>
          <w:marRight w:val="0"/>
          <w:marTop w:val="0"/>
          <w:marBottom w:val="0"/>
          <w:divBdr>
            <w:top w:val="none" w:sz="0" w:space="0" w:color="auto"/>
            <w:left w:val="none" w:sz="0" w:space="0" w:color="auto"/>
            <w:bottom w:val="none" w:sz="0" w:space="0" w:color="auto"/>
            <w:right w:val="none" w:sz="0" w:space="0" w:color="auto"/>
          </w:divBdr>
          <w:divsChild>
            <w:div w:id="1480541113">
              <w:marLeft w:val="60"/>
              <w:marRight w:val="0"/>
              <w:marTop w:val="0"/>
              <w:marBottom w:val="0"/>
              <w:divBdr>
                <w:top w:val="none" w:sz="0" w:space="0" w:color="auto"/>
                <w:left w:val="none" w:sz="0" w:space="0" w:color="auto"/>
                <w:bottom w:val="none" w:sz="0" w:space="0" w:color="auto"/>
                <w:right w:val="none" w:sz="0" w:space="0" w:color="auto"/>
              </w:divBdr>
              <w:divsChild>
                <w:div w:id="1238127080">
                  <w:marLeft w:val="0"/>
                  <w:marRight w:val="0"/>
                  <w:marTop w:val="0"/>
                  <w:marBottom w:val="0"/>
                  <w:divBdr>
                    <w:top w:val="none" w:sz="0" w:space="0" w:color="auto"/>
                    <w:left w:val="none" w:sz="0" w:space="0" w:color="auto"/>
                    <w:bottom w:val="none" w:sz="0" w:space="0" w:color="auto"/>
                    <w:right w:val="none" w:sz="0" w:space="0" w:color="auto"/>
                  </w:divBdr>
                  <w:divsChild>
                    <w:div w:id="700859062">
                      <w:marLeft w:val="0"/>
                      <w:marRight w:val="0"/>
                      <w:marTop w:val="0"/>
                      <w:marBottom w:val="120"/>
                      <w:divBdr>
                        <w:top w:val="single" w:sz="6" w:space="0" w:color="F5F5F5"/>
                        <w:left w:val="single" w:sz="6" w:space="0" w:color="F5F5F5"/>
                        <w:bottom w:val="single" w:sz="6" w:space="0" w:color="F5F5F5"/>
                        <w:right w:val="single" w:sz="6" w:space="0" w:color="F5F5F5"/>
                      </w:divBdr>
                      <w:divsChild>
                        <w:div w:id="2131849789">
                          <w:marLeft w:val="0"/>
                          <w:marRight w:val="0"/>
                          <w:marTop w:val="0"/>
                          <w:marBottom w:val="0"/>
                          <w:divBdr>
                            <w:top w:val="none" w:sz="0" w:space="0" w:color="auto"/>
                            <w:left w:val="none" w:sz="0" w:space="0" w:color="auto"/>
                            <w:bottom w:val="none" w:sz="0" w:space="0" w:color="auto"/>
                            <w:right w:val="none" w:sz="0" w:space="0" w:color="auto"/>
                          </w:divBdr>
                          <w:divsChild>
                            <w:div w:id="95101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4767539">
      <w:bodyDiv w:val="1"/>
      <w:marLeft w:val="0"/>
      <w:marRight w:val="0"/>
      <w:marTop w:val="0"/>
      <w:marBottom w:val="0"/>
      <w:divBdr>
        <w:top w:val="none" w:sz="0" w:space="0" w:color="auto"/>
        <w:left w:val="none" w:sz="0" w:space="0" w:color="auto"/>
        <w:bottom w:val="none" w:sz="0" w:space="0" w:color="auto"/>
        <w:right w:val="none" w:sz="0" w:space="0" w:color="auto"/>
      </w:divBdr>
      <w:divsChild>
        <w:div w:id="737168650">
          <w:marLeft w:val="446"/>
          <w:marRight w:val="0"/>
          <w:marTop w:val="0"/>
          <w:marBottom w:val="0"/>
          <w:divBdr>
            <w:top w:val="none" w:sz="0" w:space="0" w:color="auto"/>
            <w:left w:val="none" w:sz="0" w:space="0" w:color="auto"/>
            <w:bottom w:val="none" w:sz="0" w:space="0" w:color="auto"/>
            <w:right w:val="none" w:sz="0" w:space="0" w:color="auto"/>
          </w:divBdr>
        </w:div>
        <w:div w:id="673531266">
          <w:marLeft w:val="1166"/>
          <w:marRight w:val="0"/>
          <w:marTop w:val="0"/>
          <w:marBottom w:val="0"/>
          <w:divBdr>
            <w:top w:val="none" w:sz="0" w:space="0" w:color="auto"/>
            <w:left w:val="none" w:sz="0" w:space="0" w:color="auto"/>
            <w:bottom w:val="none" w:sz="0" w:space="0" w:color="auto"/>
            <w:right w:val="none" w:sz="0" w:space="0" w:color="auto"/>
          </w:divBdr>
        </w:div>
        <w:div w:id="1808625919">
          <w:marLeft w:val="1886"/>
          <w:marRight w:val="0"/>
          <w:marTop w:val="0"/>
          <w:marBottom w:val="0"/>
          <w:divBdr>
            <w:top w:val="none" w:sz="0" w:space="0" w:color="auto"/>
            <w:left w:val="none" w:sz="0" w:space="0" w:color="auto"/>
            <w:bottom w:val="none" w:sz="0" w:space="0" w:color="auto"/>
            <w:right w:val="none" w:sz="0" w:space="0" w:color="auto"/>
          </w:divBdr>
        </w:div>
        <w:div w:id="1358848651">
          <w:marLeft w:val="2606"/>
          <w:marRight w:val="0"/>
          <w:marTop w:val="0"/>
          <w:marBottom w:val="0"/>
          <w:divBdr>
            <w:top w:val="none" w:sz="0" w:space="0" w:color="auto"/>
            <w:left w:val="none" w:sz="0" w:space="0" w:color="auto"/>
            <w:bottom w:val="none" w:sz="0" w:space="0" w:color="auto"/>
            <w:right w:val="none" w:sz="0" w:space="0" w:color="auto"/>
          </w:divBdr>
        </w:div>
        <w:div w:id="1940480548">
          <w:marLeft w:val="1166"/>
          <w:marRight w:val="0"/>
          <w:marTop w:val="0"/>
          <w:marBottom w:val="0"/>
          <w:divBdr>
            <w:top w:val="none" w:sz="0" w:space="0" w:color="auto"/>
            <w:left w:val="none" w:sz="0" w:space="0" w:color="auto"/>
            <w:bottom w:val="none" w:sz="0" w:space="0" w:color="auto"/>
            <w:right w:val="none" w:sz="0" w:space="0" w:color="auto"/>
          </w:divBdr>
        </w:div>
        <w:div w:id="1165361613">
          <w:marLeft w:val="1886"/>
          <w:marRight w:val="0"/>
          <w:marTop w:val="0"/>
          <w:marBottom w:val="0"/>
          <w:divBdr>
            <w:top w:val="none" w:sz="0" w:space="0" w:color="auto"/>
            <w:left w:val="none" w:sz="0" w:space="0" w:color="auto"/>
            <w:bottom w:val="none" w:sz="0" w:space="0" w:color="auto"/>
            <w:right w:val="none" w:sz="0" w:space="0" w:color="auto"/>
          </w:divBdr>
        </w:div>
        <w:div w:id="471023055">
          <w:marLeft w:val="1886"/>
          <w:marRight w:val="0"/>
          <w:marTop w:val="0"/>
          <w:marBottom w:val="0"/>
          <w:divBdr>
            <w:top w:val="none" w:sz="0" w:space="0" w:color="auto"/>
            <w:left w:val="none" w:sz="0" w:space="0" w:color="auto"/>
            <w:bottom w:val="none" w:sz="0" w:space="0" w:color="auto"/>
            <w:right w:val="none" w:sz="0" w:space="0" w:color="auto"/>
          </w:divBdr>
        </w:div>
        <w:div w:id="300816266">
          <w:marLeft w:val="1166"/>
          <w:marRight w:val="0"/>
          <w:marTop w:val="0"/>
          <w:marBottom w:val="0"/>
          <w:divBdr>
            <w:top w:val="none" w:sz="0" w:space="0" w:color="auto"/>
            <w:left w:val="none" w:sz="0" w:space="0" w:color="auto"/>
            <w:bottom w:val="none" w:sz="0" w:space="0" w:color="auto"/>
            <w:right w:val="none" w:sz="0" w:space="0" w:color="auto"/>
          </w:divBdr>
        </w:div>
        <w:div w:id="1191260648">
          <w:marLeft w:val="1886"/>
          <w:marRight w:val="0"/>
          <w:marTop w:val="0"/>
          <w:marBottom w:val="0"/>
          <w:divBdr>
            <w:top w:val="none" w:sz="0" w:space="0" w:color="auto"/>
            <w:left w:val="none" w:sz="0" w:space="0" w:color="auto"/>
            <w:bottom w:val="none" w:sz="0" w:space="0" w:color="auto"/>
            <w:right w:val="none" w:sz="0" w:space="0" w:color="auto"/>
          </w:divBdr>
        </w:div>
        <w:div w:id="848106521">
          <w:marLeft w:val="446"/>
          <w:marRight w:val="0"/>
          <w:marTop w:val="0"/>
          <w:marBottom w:val="0"/>
          <w:divBdr>
            <w:top w:val="none" w:sz="0" w:space="0" w:color="auto"/>
            <w:left w:val="none" w:sz="0" w:space="0" w:color="auto"/>
            <w:bottom w:val="none" w:sz="0" w:space="0" w:color="auto"/>
            <w:right w:val="none" w:sz="0" w:space="0" w:color="auto"/>
          </w:divBdr>
        </w:div>
        <w:div w:id="801383392">
          <w:marLeft w:val="1166"/>
          <w:marRight w:val="0"/>
          <w:marTop w:val="0"/>
          <w:marBottom w:val="0"/>
          <w:divBdr>
            <w:top w:val="none" w:sz="0" w:space="0" w:color="auto"/>
            <w:left w:val="none" w:sz="0" w:space="0" w:color="auto"/>
            <w:bottom w:val="none" w:sz="0" w:space="0" w:color="auto"/>
            <w:right w:val="none" w:sz="0" w:space="0" w:color="auto"/>
          </w:divBdr>
        </w:div>
        <w:div w:id="2073383025">
          <w:marLeft w:val="1886"/>
          <w:marRight w:val="0"/>
          <w:marTop w:val="0"/>
          <w:marBottom w:val="0"/>
          <w:divBdr>
            <w:top w:val="none" w:sz="0" w:space="0" w:color="auto"/>
            <w:left w:val="none" w:sz="0" w:space="0" w:color="auto"/>
            <w:bottom w:val="none" w:sz="0" w:space="0" w:color="auto"/>
            <w:right w:val="none" w:sz="0" w:space="0" w:color="auto"/>
          </w:divBdr>
        </w:div>
        <w:div w:id="1297638020">
          <w:marLeft w:val="2606"/>
          <w:marRight w:val="0"/>
          <w:marTop w:val="0"/>
          <w:marBottom w:val="0"/>
          <w:divBdr>
            <w:top w:val="none" w:sz="0" w:space="0" w:color="auto"/>
            <w:left w:val="none" w:sz="0" w:space="0" w:color="auto"/>
            <w:bottom w:val="none" w:sz="0" w:space="0" w:color="auto"/>
            <w:right w:val="none" w:sz="0" w:space="0" w:color="auto"/>
          </w:divBdr>
        </w:div>
        <w:div w:id="1549606242">
          <w:marLeft w:val="1166"/>
          <w:marRight w:val="0"/>
          <w:marTop w:val="0"/>
          <w:marBottom w:val="0"/>
          <w:divBdr>
            <w:top w:val="none" w:sz="0" w:space="0" w:color="auto"/>
            <w:left w:val="none" w:sz="0" w:space="0" w:color="auto"/>
            <w:bottom w:val="none" w:sz="0" w:space="0" w:color="auto"/>
            <w:right w:val="none" w:sz="0" w:space="0" w:color="auto"/>
          </w:divBdr>
        </w:div>
        <w:div w:id="261304018">
          <w:marLeft w:val="1886"/>
          <w:marRight w:val="0"/>
          <w:marTop w:val="0"/>
          <w:marBottom w:val="0"/>
          <w:divBdr>
            <w:top w:val="none" w:sz="0" w:space="0" w:color="auto"/>
            <w:left w:val="none" w:sz="0" w:space="0" w:color="auto"/>
            <w:bottom w:val="none" w:sz="0" w:space="0" w:color="auto"/>
            <w:right w:val="none" w:sz="0" w:space="0" w:color="auto"/>
          </w:divBdr>
        </w:div>
        <w:div w:id="980227806">
          <w:marLeft w:val="2606"/>
          <w:marRight w:val="0"/>
          <w:marTop w:val="0"/>
          <w:marBottom w:val="0"/>
          <w:divBdr>
            <w:top w:val="none" w:sz="0" w:space="0" w:color="auto"/>
            <w:left w:val="none" w:sz="0" w:space="0" w:color="auto"/>
            <w:bottom w:val="none" w:sz="0" w:space="0" w:color="auto"/>
            <w:right w:val="none" w:sz="0" w:space="0" w:color="auto"/>
          </w:divBdr>
        </w:div>
        <w:div w:id="368530906">
          <w:marLeft w:val="2606"/>
          <w:marRight w:val="0"/>
          <w:marTop w:val="0"/>
          <w:marBottom w:val="0"/>
          <w:divBdr>
            <w:top w:val="none" w:sz="0" w:space="0" w:color="auto"/>
            <w:left w:val="none" w:sz="0" w:space="0" w:color="auto"/>
            <w:bottom w:val="none" w:sz="0" w:space="0" w:color="auto"/>
            <w:right w:val="none" w:sz="0" w:space="0" w:color="auto"/>
          </w:divBdr>
        </w:div>
        <w:div w:id="1964801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5EED1-144B-4480-96BA-4152F577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5885</TotalTime>
  <Pages>4</Pages>
  <Words>1297</Words>
  <Characters>7398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Wangxuesong (Cedar, Beijing Branch of Hisilicon Research Dept)</cp:lastModifiedBy>
  <cp:revision>34</cp:revision>
  <dcterms:created xsi:type="dcterms:W3CDTF">2017-08-07T12:01:00Z</dcterms:created>
  <dcterms:modified xsi:type="dcterms:W3CDTF">2018-08-10T12:55:00Z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(3)Dz2dadJDQEZe3g7cINNS2QnX/H+3V7G7Dp3gQ/2rHm9uDnZEHqBoVUUWU1MawqhDHq0Pw1RE
Q/ehwsfI4NJ5SD05oF3W/tWZFfkgqFkg34DADpMTVuU55lLF/FvmVG+QDeBi5+0TyeW5chye
5b2oirYjgOYo7UExFHmrw8gctYewTX2zzh7mM9sgmvh/u8aNWX1VokM2ZwKX85u8aucIjGjc
orAoB1NqR88FlVS5Ri</vt:lpwstr>
  </property>
  <property fmtid="{D5CDD505-2E9C-101B-9397-08002B2CF9AE}" pid="3" name="_2015_ms_pID_7253431">
    <vt:lpwstr>QW/1vAIPyQwW0oYVw3Qwx7KllS3RSrPMxKzHRt7eyKGPqI7DUBeY27
/iJTA7iPWuWntQfqLo1y/3ui8lkJZIazaqblS8nkmvZsTjdS+An8em/FgFxAnx0rMQHMrXQp
Gebhva4tsuRfHGUx/GtvIzkSsdjTxlpaXB+NvNtKp3+nFtq1RD/Ju4+lG6eF8pjlVXFiG+Hi
WIYsLy7v9IvP+Jt7gcOq8/qSSB7zVXkD5idR</vt:lpwstr>
  </property>
  <property fmtid="{D5CDD505-2E9C-101B-9397-08002B2CF9AE}" pid="4" name="_2015_ms_pID_7253432">
    <vt:lpwstr>Fw==</vt:lpwstr>
  </property>
</Properties>
</file>